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181AB4">
        <w:trPr>
          <w:jc w:val="center"/>
        </w:trPr>
        <w:tc>
          <w:tcPr>
            <w:tcW w:w="10384" w:type="dxa"/>
          </w:tcPr>
          <w:p w:rsidR="00B4403E" w:rsidRPr="00CF49EF" w:rsidRDefault="00B4403E" w:rsidP="00181A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181AB4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Pr="00CD40DB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 w:rsidR="0066385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r w:rsidR="00CD40DB">
        <w:rPr>
          <w:sz w:val="26"/>
          <w:szCs w:val="26"/>
        </w:rPr>
        <w:t xml:space="preserve">           </w:t>
      </w:r>
      <w:r w:rsidR="006A0FF2">
        <w:rPr>
          <w:sz w:val="26"/>
          <w:szCs w:val="26"/>
        </w:rPr>
        <w:t xml:space="preserve">   </w:t>
      </w:r>
      <w:r w:rsidR="00CD40DB">
        <w:rPr>
          <w:sz w:val="26"/>
          <w:szCs w:val="26"/>
        </w:rPr>
        <w:t xml:space="preserve"> </w:t>
      </w:r>
      <w:r w:rsidR="00AF4D79">
        <w:rPr>
          <w:sz w:val="26"/>
          <w:szCs w:val="26"/>
        </w:rPr>
        <w:t>о</w:t>
      </w:r>
      <w:r w:rsidR="00AC39C5">
        <w:rPr>
          <w:sz w:val="26"/>
          <w:szCs w:val="26"/>
        </w:rPr>
        <w:t>т</w:t>
      </w:r>
      <w:r w:rsidR="005B255B">
        <w:rPr>
          <w:sz w:val="26"/>
          <w:szCs w:val="26"/>
        </w:rPr>
        <w:t xml:space="preserve"> </w:t>
      </w:r>
      <w:r w:rsidR="008D5C31" w:rsidRPr="008D5C31">
        <w:rPr>
          <w:sz w:val="26"/>
          <w:szCs w:val="26"/>
          <w:u w:val="single"/>
        </w:rPr>
        <w:t>05.02.2026</w:t>
      </w:r>
      <w:r w:rsidR="00AC39C5">
        <w:rPr>
          <w:sz w:val="26"/>
          <w:szCs w:val="26"/>
        </w:rPr>
        <w:t xml:space="preserve"> </w:t>
      </w:r>
      <w:r w:rsidR="00AC39C5" w:rsidRPr="00CF49EF">
        <w:rPr>
          <w:sz w:val="26"/>
          <w:szCs w:val="26"/>
        </w:rPr>
        <w:t>№</w:t>
      </w:r>
      <w:r w:rsidR="005B255B">
        <w:rPr>
          <w:sz w:val="26"/>
          <w:szCs w:val="26"/>
        </w:rPr>
        <w:t xml:space="preserve"> </w:t>
      </w:r>
      <w:r w:rsidR="00643155">
        <w:rPr>
          <w:sz w:val="26"/>
          <w:szCs w:val="26"/>
          <w:u w:val="single"/>
        </w:rPr>
        <w:t>95</w:t>
      </w:r>
      <w:bookmarkStart w:id="8" w:name="_GoBack"/>
      <w:bookmarkEnd w:id="8"/>
    </w:p>
    <w:p w:rsidR="00B4403E" w:rsidRPr="0095373B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181AB4" w:rsidRPr="0095373B" w:rsidRDefault="00181AB4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DA7C39" w:rsidRPr="00282F13" w:rsidRDefault="00DA7C39" w:rsidP="00DA7C39">
      <w:pPr>
        <w:shd w:val="clear" w:color="auto" w:fill="FFFFFF"/>
        <w:spacing w:line="317" w:lineRule="exact"/>
        <w:jc w:val="center"/>
        <w:rPr>
          <w:color w:val="000000"/>
        </w:rPr>
      </w:pPr>
      <w:r w:rsidRPr="007A42C3">
        <w:rPr>
          <w:b/>
          <w:bCs/>
          <w:color w:val="000000"/>
          <w:spacing w:val="2"/>
          <w:sz w:val="28"/>
          <w:szCs w:val="28"/>
        </w:rPr>
        <w:t>О порядке осуществления органами местного самоуправления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муниципального округа Навашинский</w:t>
      </w:r>
      <w:r w:rsidRPr="007A42C3"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Нижегородской области</w:t>
      </w:r>
      <w:r w:rsidRPr="007A42C3">
        <w:rPr>
          <w:b/>
          <w:bCs/>
          <w:color w:val="000000"/>
          <w:spacing w:val="2"/>
          <w:sz w:val="28"/>
          <w:szCs w:val="28"/>
        </w:rPr>
        <w:t xml:space="preserve"> и (или) находящимися в их ведении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казенными</w:t>
      </w:r>
      <w:r w:rsidRPr="007A42C3"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 xml:space="preserve">учреждениями бюджетных полномочий главных </w:t>
      </w:r>
      <w:r w:rsidRPr="007A42C3">
        <w:rPr>
          <w:b/>
          <w:bCs/>
          <w:color w:val="000000"/>
          <w:spacing w:val="2"/>
          <w:sz w:val="28"/>
          <w:szCs w:val="28"/>
        </w:rPr>
        <w:t>администраторов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 w:rsidRPr="007A42C3">
        <w:rPr>
          <w:b/>
          <w:bCs/>
          <w:color w:val="000000"/>
          <w:spacing w:val="3"/>
          <w:sz w:val="28"/>
          <w:szCs w:val="28"/>
        </w:rPr>
        <w:t>доходов</w:t>
      </w:r>
      <w:r>
        <w:rPr>
          <w:b/>
          <w:bCs/>
          <w:color w:val="000000"/>
          <w:spacing w:val="3"/>
          <w:sz w:val="28"/>
          <w:szCs w:val="28"/>
        </w:rPr>
        <w:t xml:space="preserve"> бюджета муниципального округа Навашинский Нижегородской области</w:t>
      </w:r>
    </w:p>
    <w:p w:rsidR="00DA7C39" w:rsidRDefault="00DA7C39" w:rsidP="00DA7C3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F4D79" w:rsidRDefault="00AF4D79" w:rsidP="00DA7C3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F4D79" w:rsidRPr="00AF4D79" w:rsidRDefault="00AF4D79" w:rsidP="00DA7C3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A7C39" w:rsidRPr="00282F13" w:rsidRDefault="00DA7C39" w:rsidP="00DA7C3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F1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282F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2F13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со статьей 160.1 Бюджетного кодекса Российской Федерации, руководствуясь статьей </w:t>
      </w:r>
      <w:r w:rsidR="008161A4">
        <w:rPr>
          <w:rFonts w:ascii="Times New Roman" w:hAnsi="Times New Roman" w:cs="Times New Roman"/>
          <w:sz w:val="28"/>
          <w:szCs w:val="28"/>
        </w:rPr>
        <w:t>23</w:t>
      </w:r>
      <w:r w:rsidRPr="00282F13">
        <w:rPr>
          <w:rFonts w:ascii="Times New Roman" w:hAnsi="Times New Roman" w:cs="Times New Roman"/>
          <w:color w:val="000000"/>
          <w:sz w:val="28"/>
          <w:szCs w:val="28"/>
        </w:rPr>
        <w:t xml:space="preserve"> Устава </w:t>
      </w:r>
      <w:r w:rsidR="008161A4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Pr="00282F13">
        <w:rPr>
          <w:rFonts w:ascii="Times New Roman" w:hAnsi="Times New Roman" w:cs="Times New Roman"/>
          <w:color w:val="000000"/>
          <w:sz w:val="28"/>
          <w:szCs w:val="28"/>
        </w:rPr>
        <w:t>ого округа Навашинский Нижегородской области</w:t>
      </w:r>
      <w:r w:rsidRPr="00282F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282F1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161A4">
        <w:rPr>
          <w:rFonts w:ascii="Times New Roman" w:hAnsi="Times New Roman" w:cs="Times New Roman"/>
          <w:sz w:val="28"/>
          <w:szCs w:val="28"/>
        </w:rPr>
        <w:t>муниципальн</w:t>
      </w:r>
      <w:r w:rsidRPr="00282F13">
        <w:rPr>
          <w:rFonts w:ascii="Times New Roman" w:hAnsi="Times New Roman" w:cs="Times New Roman"/>
          <w:sz w:val="28"/>
          <w:szCs w:val="28"/>
        </w:rPr>
        <w:t>ого округа Навашинский</w:t>
      </w:r>
      <w:r w:rsidR="00555930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proofErr w:type="gramStart"/>
      <w:r w:rsidRPr="00282F1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82F13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DA7C39" w:rsidRPr="007A42C3" w:rsidRDefault="00DA7C39" w:rsidP="00DA7C39">
      <w:pPr>
        <w:shd w:val="clear" w:color="auto" w:fill="FFFFFF"/>
        <w:ind w:firstLine="709"/>
        <w:jc w:val="both"/>
        <w:rPr>
          <w:color w:val="000000"/>
        </w:rPr>
      </w:pPr>
      <w:r w:rsidRPr="007A42C3">
        <w:rPr>
          <w:color w:val="000000"/>
          <w:sz w:val="28"/>
          <w:szCs w:val="28"/>
        </w:rPr>
        <w:t>1.</w:t>
      </w:r>
      <w:r w:rsidR="00AF4D79">
        <w:rPr>
          <w:color w:val="000000"/>
          <w:sz w:val="28"/>
          <w:szCs w:val="28"/>
        </w:rPr>
        <w:t> </w:t>
      </w:r>
      <w:r w:rsidRPr="007A42C3">
        <w:rPr>
          <w:color w:val="000000"/>
          <w:sz w:val="28"/>
          <w:szCs w:val="28"/>
        </w:rPr>
        <w:t>Утвердить прилагаемы</w:t>
      </w:r>
      <w:r>
        <w:rPr>
          <w:color w:val="000000"/>
          <w:sz w:val="28"/>
          <w:szCs w:val="28"/>
        </w:rPr>
        <w:t>й</w:t>
      </w:r>
      <w:r w:rsidRPr="007A42C3">
        <w:rPr>
          <w:color w:val="000000"/>
          <w:sz w:val="28"/>
          <w:szCs w:val="28"/>
        </w:rPr>
        <w:t xml:space="preserve"> </w:t>
      </w:r>
      <w:r w:rsidRPr="00D62033">
        <w:rPr>
          <w:sz w:val="28"/>
          <w:szCs w:val="28"/>
        </w:rPr>
        <w:t xml:space="preserve">Порядок </w:t>
      </w:r>
      <w:r w:rsidRPr="007A42C3">
        <w:rPr>
          <w:color w:val="000000"/>
          <w:sz w:val="28"/>
          <w:szCs w:val="28"/>
        </w:rPr>
        <w:t xml:space="preserve">осуществления органами местного самоуправления </w:t>
      </w:r>
      <w:r w:rsidR="008161A4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ого округа Навашинский</w:t>
      </w:r>
      <w:r w:rsidRPr="007A42C3">
        <w:rPr>
          <w:color w:val="000000"/>
          <w:sz w:val="28"/>
          <w:szCs w:val="28"/>
        </w:rPr>
        <w:t xml:space="preserve"> </w:t>
      </w:r>
      <w:r w:rsidR="00AF4D79">
        <w:rPr>
          <w:color w:val="000000"/>
          <w:sz w:val="28"/>
          <w:szCs w:val="28"/>
        </w:rPr>
        <w:t xml:space="preserve">Нижегородской области </w:t>
      </w:r>
      <w:r w:rsidRPr="007746B9">
        <w:rPr>
          <w:bCs/>
          <w:color w:val="000000"/>
          <w:sz w:val="28"/>
          <w:szCs w:val="28"/>
        </w:rPr>
        <w:t>и</w:t>
      </w:r>
      <w:r w:rsidRPr="007A42C3">
        <w:rPr>
          <w:b/>
          <w:bCs/>
          <w:color w:val="000000"/>
          <w:sz w:val="28"/>
          <w:szCs w:val="28"/>
        </w:rPr>
        <w:t xml:space="preserve"> </w:t>
      </w:r>
      <w:r w:rsidRPr="007A42C3">
        <w:rPr>
          <w:color w:val="000000"/>
          <w:sz w:val="28"/>
          <w:szCs w:val="28"/>
        </w:rPr>
        <w:t xml:space="preserve">(или) находящимися в их ведении </w:t>
      </w:r>
      <w:r>
        <w:rPr>
          <w:color w:val="000000"/>
          <w:spacing w:val="10"/>
          <w:sz w:val="28"/>
          <w:szCs w:val="28"/>
        </w:rPr>
        <w:t>казен</w:t>
      </w:r>
      <w:r w:rsidRPr="007A42C3">
        <w:rPr>
          <w:color w:val="000000"/>
          <w:spacing w:val="10"/>
          <w:sz w:val="28"/>
          <w:szCs w:val="28"/>
        </w:rPr>
        <w:t xml:space="preserve">ными учреждениями </w:t>
      </w:r>
      <w:r w:rsidRPr="007A42C3">
        <w:rPr>
          <w:color w:val="000000"/>
          <w:spacing w:val="3"/>
          <w:sz w:val="28"/>
          <w:szCs w:val="28"/>
        </w:rPr>
        <w:t xml:space="preserve">бюджетных </w:t>
      </w:r>
      <w:proofErr w:type="gramStart"/>
      <w:r w:rsidRPr="007A42C3">
        <w:rPr>
          <w:color w:val="000000"/>
          <w:spacing w:val="3"/>
          <w:sz w:val="28"/>
          <w:szCs w:val="28"/>
        </w:rPr>
        <w:t>полномочий главных администраторов доходов</w:t>
      </w:r>
      <w:r>
        <w:rPr>
          <w:color w:val="000000"/>
          <w:spacing w:val="3"/>
          <w:sz w:val="28"/>
          <w:szCs w:val="28"/>
        </w:rPr>
        <w:t xml:space="preserve"> бюджета </w:t>
      </w:r>
      <w:r w:rsidR="008161A4">
        <w:rPr>
          <w:color w:val="000000"/>
          <w:spacing w:val="3"/>
          <w:sz w:val="28"/>
          <w:szCs w:val="28"/>
        </w:rPr>
        <w:t>муниципальн</w:t>
      </w:r>
      <w:r>
        <w:rPr>
          <w:color w:val="000000"/>
          <w:spacing w:val="3"/>
          <w:sz w:val="28"/>
          <w:szCs w:val="28"/>
        </w:rPr>
        <w:t>ого округа</w:t>
      </w:r>
      <w:proofErr w:type="gramEnd"/>
      <w:r>
        <w:rPr>
          <w:color w:val="000000"/>
          <w:spacing w:val="3"/>
          <w:sz w:val="28"/>
          <w:szCs w:val="28"/>
        </w:rPr>
        <w:t xml:space="preserve"> Навашинский Нижегородской области</w:t>
      </w:r>
      <w:r w:rsidRPr="007A42C3">
        <w:rPr>
          <w:color w:val="000000"/>
          <w:spacing w:val="3"/>
          <w:sz w:val="28"/>
          <w:szCs w:val="28"/>
        </w:rPr>
        <w:t>.</w:t>
      </w:r>
    </w:p>
    <w:p w:rsidR="00DA7C39" w:rsidRDefault="00DA7C39" w:rsidP="00DA7C39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7A42C3">
        <w:rPr>
          <w:color w:val="000000"/>
          <w:sz w:val="28"/>
          <w:szCs w:val="28"/>
        </w:rPr>
        <w:t>2.</w:t>
      </w:r>
      <w:r w:rsidR="00AF4D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Признать утратившими силу:</w:t>
      </w:r>
    </w:p>
    <w:p w:rsidR="00DA7C39" w:rsidRDefault="009071A6" w:rsidP="00DA7C39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DA7C39">
        <w:rPr>
          <w:color w:val="000000"/>
          <w:sz w:val="28"/>
          <w:szCs w:val="28"/>
        </w:rPr>
        <w:t xml:space="preserve">постановление Администрации </w:t>
      </w:r>
      <w:r w:rsidR="008161A4">
        <w:rPr>
          <w:color w:val="000000"/>
          <w:sz w:val="28"/>
          <w:szCs w:val="28"/>
        </w:rPr>
        <w:t xml:space="preserve">городского округа </w:t>
      </w:r>
      <w:r w:rsidR="00DA7C39">
        <w:rPr>
          <w:color w:val="000000"/>
          <w:sz w:val="28"/>
          <w:szCs w:val="28"/>
        </w:rPr>
        <w:t>Навашинск</w:t>
      </w:r>
      <w:r w:rsidR="008161A4">
        <w:rPr>
          <w:color w:val="000000"/>
          <w:sz w:val="28"/>
          <w:szCs w:val="28"/>
        </w:rPr>
        <w:t>ий</w:t>
      </w:r>
      <w:r w:rsidR="00DA7C39">
        <w:rPr>
          <w:color w:val="000000"/>
          <w:sz w:val="28"/>
          <w:szCs w:val="28"/>
        </w:rPr>
        <w:t xml:space="preserve"> Нижегородской области от 2</w:t>
      </w:r>
      <w:r w:rsidR="008161A4">
        <w:rPr>
          <w:color w:val="000000"/>
          <w:sz w:val="28"/>
          <w:szCs w:val="28"/>
        </w:rPr>
        <w:t>3.03.2016</w:t>
      </w:r>
      <w:r w:rsidR="00DA7C39">
        <w:rPr>
          <w:color w:val="000000"/>
          <w:sz w:val="28"/>
          <w:szCs w:val="28"/>
        </w:rPr>
        <w:t xml:space="preserve"> №</w:t>
      </w:r>
      <w:r w:rsidR="008161A4">
        <w:rPr>
          <w:color w:val="000000"/>
          <w:sz w:val="28"/>
          <w:szCs w:val="28"/>
        </w:rPr>
        <w:t>237</w:t>
      </w:r>
      <w:r w:rsidR="00DA7C39">
        <w:rPr>
          <w:color w:val="000000"/>
          <w:sz w:val="28"/>
          <w:szCs w:val="28"/>
        </w:rPr>
        <w:t xml:space="preserve"> «О порядке осуществления органами местного самоуправления </w:t>
      </w:r>
      <w:r w:rsidR="008161A4">
        <w:rPr>
          <w:color w:val="000000"/>
          <w:sz w:val="28"/>
          <w:szCs w:val="28"/>
        </w:rPr>
        <w:t xml:space="preserve">городского округа </w:t>
      </w:r>
      <w:r w:rsidR="00DA7C39">
        <w:rPr>
          <w:color w:val="000000"/>
          <w:sz w:val="28"/>
          <w:szCs w:val="28"/>
        </w:rPr>
        <w:t>Навашинск</w:t>
      </w:r>
      <w:r w:rsidR="008161A4">
        <w:rPr>
          <w:color w:val="000000"/>
          <w:sz w:val="28"/>
          <w:szCs w:val="28"/>
        </w:rPr>
        <w:t>ий Нижегородской области</w:t>
      </w:r>
      <w:r w:rsidR="00DA7C39">
        <w:rPr>
          <w:color w:val="000000"/>
          <w:sz w:val="28"/>
          <w:szCs w:val="28"/>
        </w:rPr>
        <w:t xml:space="preserve"> и </w:t>
      </w:r>
      <w:r w:rsidR="008161A4">
        <w:rPr>
          <w:color w:val="000000"/>
          <w:sz w:val="28"/>
          <w:szCs w:val="28"/>
        </w:rPr>
        <w:t xml:space="preserve">(или) находящимися в их ведении казенными учреждениями </w:t>
      </w:r>
      <w:r w:rsidR="00DA7C39">
        <w:rPr>
          <w:color w:val="000000"/>
          <w:sz w:val="28"/>
          <w:szCs w:val="28"/>
        </w:rPr>
        <w:t xml:space="preserve">бюджетных полномочий главных администраторов доходов бюджета </w:t>
      </w:r>
      <w:r w:rsidR="008161A4">
        <w:rPr>
          <w:color w:val="000000"/>
          <w:sz w:val="28"/>
          <w:szCs w:val="28"/>
        </w:rPr>
        <w:t>городского округа Навашинский Нижегородской области</w:t>
      </w:r>
      <w:r w:rsidR="00DA7C39">
        <w:rPr>
          <w:color w:val="000000"/>
          <w:sz w:val="28"/>
          <w:szCs w:val="28"/>
        </w:rPr>
        <w:t>»;</w:t>
      </w:r>
    </w:p>
    <w:p w:rsidR="009071A6" w:rsidRDefault="009071A6" w:rsidP="009071A6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 постановление Администрации городского округа Навашинский Нижегородской области от 14.01.2022 №26 «О </w:t>
      </w:r>
      <w:r w:rsidRPr="009071A6">
        <w:rPr>
          <w:iCs/>
          <w:sz w:val="28"/>
          <w:szCs w:val="28"/>
        </w:rPr>
        <w:t xml:space="preserve">внесении изменений в Порядок осуществления органами местного самоуправления городского округа Навашинский Нижегородской области и (или) находящимися в их ведении казенными учреждениями бюджетных полномочий главных администраторов доходов бюджета городского округа Навашинский Нижегородской области, утвержденный </w:t>
      </w:r>
      <w:r w:rsidRPr="009071A6">
        <w:rPr>
          <w:iCs/>
          <w:sz w:val="28"/>
          <w:szCs w:val="28"/>
        </w:rPr>
        <w:lastRenderedPageBreak/>
        <w:t>постановлением администрации городского округа Навашинский от 23.03.2016 №237</w:t>
      </w:r>
      <w:r w:rsidRPr="009071A6">
        <w:rPr>
          <w:color w:val="000000"/>
          <w:sz w:val="28"/>
          <w:szCs w:val="28"/>
        </w:rPr>
        <w:t>»;</w:t>
      </w:r>
      <w:proofErr w:type="gramEnd"/>
    </w:p>
    <w:p w:rsidR="009071A6" w:rsidRPr="00555930" w:rsidRDefault="009071A6" w:rsidP="009071A6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 постановление Администрации городского округа Навашинский Нижегородской области от 07.08.2023 №712 </w:t>
      </w:r>
      <w:r w:rsidRPr="00555930">
        <w:rPr>
          <w:color w:val="000000"/>
          <w:sz w:val="28"/>
          <w:szCs w:val="28"/>
        </w:rPr>
        <w:t>«</w:t>
      </w:r>
      <w:r w:rsidR="00555930" w:rsidRPr="00555930">
        <w:rPr>
          <w:sz w:val="28"/>
          <w:szCs w:val="28"/>
          <w:shd w:val="clear" w:color="auto" w:fill="FFFFFF"/>
        </w:rPr>
        <w:t>О внесении изменений в Порядок осуществления органами местного самоуправления городского округа Навашинский Нижегородской области и (или) находящимися в их ведении казенными учреждениями бюджетных полномочий главных администраторов доходов бюджета городского округа Навашинский Нижегородской области, утвержденный постановлением администрации городского окр</w:t>
      </w:r>
      <w:r w:rsidR="00AF4D79">
        <w:rPr>
          <w:sz w:val="28"/>
          <w:szCs w:val="28"/>
          <w:shd w:val="clear" w:color="auto" w:fill="FFFFFF"/>
        </w:rPr>
        <w:t>уга Навашинский от 23.03.2016 № </w:t>
      </w:r>
      <w:r w:rsidR="00555930" w:rsidRPr="00555930">
        <w:rPr>
          <w:sz w:val="28"/>
          <w:szCs w:val="28"/>
          <w:shd w:val="clear" w:color="auto" w:fill="FFFFFF"/>
        </w:rPr>
        <w:t>237</w:t>
      </w:r>
      <w:r w:rsidRPr="00555930">
        <w:rPr>
          <w:color w:val="000000"/>
          <w:sz w:val="28"/>
          <w:szCs w:val="28"/>
        </w:rPr>
        <w:t>»</w:t>
      </w:r>
      <w:r w:rsidR="00555930">
        <w:rPr>
          <w:color w:val="000000"/>
          <w:sz w:val="28"/>
          <w:szCs w:val="28"/>
        </w:rPr>
        <w:t>.</w:t>
      </w:r>
      <w:proofErr w:type="gramEnd"/>
    </w:p>
    <w:p w:rsidR="00DA7C39" w:rsidRPr="00A16EDB" w:rsidRDefault="00DA7C39" w:rsidP="00DA7C39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5593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и распространяется на правоотношения, возникшие с 1 января 20</w:t>
      </w:r>
      <w:r w:rsidR="0055593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 года.</w:t>
      </w:r>
    </w:p>
    <w:p w:rsidR="0095373B" w:rsidRPr="00822DA8" w:rsidRDefault="00555930" w:rsidP="0095373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373B" w:rsidRPr="00822DA8">
        <w:rPr>
          <w:rFonts w:ascii="Times New Roman" w:hAnsi="Times New Roman" w:cs="Times New Roman"/>
          <w:sz w:val="28"/>
          <w:szCs w:val="28"/>
        </w:rPr>
        <w:t xml:space="preserve">. Настоящее постановление подлежит размещению на официальном сайте органов местного самоуправления </w:t>
      </w:r>
      <w:r w:rsidR="00AF29B4">
        <w:rPr>
          <w:rFonts w:ascii="Times New Roman" w:hAnsi="Times New Roman" w:cs="Times New Roman"/>
          <w:sz w:val="28"/>
          <w:szCs w:val="28"/>
        </w:rPr>
        <w:t>муниципальн</w:t>
      </w:r>
      <w:r w:rsidR="0095373B" w:rsidRPr="00822DA8">
        <w:rPr>
          <w:rFonts w:ascii="Times New Roman" w:hAnsi="Times New Roman" w:cs="Times New Roman"/>
          <w:sz w:val="28"/>
          <w:szCs w:val="28"/>
        </w:rPr>
        <w:t>ого округа Навашинский в информационно-телекоммуникационной сети «Интернет».</w:t>
      </w:r>
    </w:p>
    <w:p w:rsidR="0095373B" w:rsidRPr="00822DA8" w:rsidRDefault="00555930" w:rsidP="0095373B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5373B" w:rsidRPr="00822DA8">
        <w:rPr>
          <w:rFonts w:ascii="Times New Roman" w:hAnsi="Times New Roman"/>
          <w:sz w:val="28"/>
          <w:szCs w:val="28"/>
        </w:rPr>
        <w:t>. </w:t>
      </w:r>
      <w:proofErr w:type="gramStart"/>
      <w:r w:rsidR="0095373B" w:rsidRPr="00822D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5373B" w:rsidRPr="00822DA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Управления финансов Администрации </w:t>
      </w:r>
      <w:r w:rsidR="00AF29B4">
        <w:rPr>
          <w:rFonts w:ascii="Times New Roman" w:hAnsi="Times New Roman"/>
          <w:sz w:val="28"/>
          <w:szCs w:val="28"/>
        </w:rPr>
        <w:t>муниципальн</w:t>
      </w:r>
      <w:r w:rsidR="0095373B" w:rsidRPr="00822DA8">
        <w:rPr>
          <w:rFonts w:ascii="Times New Roman" w:hAnsi="Times New Roman"/>
          <w:sz w:val="28"/>
          <w:szCs w:val="28"/>
        </w:rPr>
        <w:t xml:space="preserve">ого округа </w:t>
      </w:r>
      <w:proofErr w:type="spellStart"/>
      <w:r w:rsidR="0095373B" w:rsidRPr="00822DA8">
        <w:rPr>
          <w:rFonts w:ascii="Times New Roman" w:hAnsi="Times New Roman"/>
          <w:sz w:val="28"/>
          <w:szCs w:val="28"/>
        </w:rPr>
        <w:t>Навашинский</w:t>
      </w:r>
      <w:proofErr w:type="spellEnd"/>
      <w:r w:rsidR="0095373B" w:rsidRPr="00822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373B">
        <w:rPr>
          <w:rFonts w:ascii="Times New Roman" w:hAnsi="Times New Roman"/>
          <w:sz w:val="28"/>
          <w:szCs w:val="28"/>
        </w:rPr>
        <w:t>Е.Н.Бойкову</w:t>
      </w:r>
      <w:proofErr w:type="spellEnd"/>
      <w:r w:rsidR="0095373B" w:rsidRPr="00822DA8">
        <w:rPr>
          <w:rFonts w:ascii="Times New Roman" w:hAnsi="Times New Roman"/>
          <w:sz w:val="28"/>
          <w:szCs w:val="28"/>
        </w:rPr>
        <w:t>.</w:t>
      </w: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  <w:r w:rsidRPr="00822DA8">
        <w:rPr>
          <w:sz w:val="28"/>
          <w:szCs w:val="28"/>
        </w:rPr>
        <w:t>Глава местного самоуправления</w:t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  <w:t xml:space="preserve">                                        </w:t>
      </w:r>
      <w:proofErr w:type="spellStart"/>
      <w:r w:rsidRPr="00822DA8">
        <w:rPr>
          <w:sz w:val="28"/>
          <w:szCs w:val="28"/>
        </w:rPr>
        <w:t>Т.А.Берсенева</w:t>
      </w:r>
      <w:proofErr w:type="spellEnd"/>
    </w:p>
    <w:p w:rsidR="00AF29B4" w:rsidRDefault="00AF29B4" w:rsidP="0095373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AF4D79" w:rsidRDefault="00AF4D79" w:rsidP="0095373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  <w:sectPr w:rsidR="00AF4D79" w:rsidSect="007648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470AE" w:rsidRPr="00555930" w:rsidRDefault="008470AE" w:rsidP="0076489F">
      <w:pPr>
        <w:pStyle w:val="ConsPlusNormal"/>
        <w:ind w:left="623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5593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470AE" w:rsidRPr="00555930" w:rsidRDefault="008470AE" w:rsidP="0076489F">
      <w:pPr>
        <w:pStyle w:val="ConsPlusNormal"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593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470AE" w:rsidRPr="00555930" w:rsidRDefault="00555930" w:rsidP="00555930">
      <w:pPr>
        <w:pStyle w:val="ConsPlusNormal"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8470AE" w:rsidRPr="00555930">
        <w:rPr>
          <w:rFonts w:ascii="Times New Roman" w:hAnsi="Times New Roman" w:cs="Times New Roman"/>
          <w:sz w:val="28"/>
          <w:szCs w:val="28"/>
        </w:rPr>
        <w:t>Навашинский</w:t>
      </w:r>
    </w:p>
    <w:p w:rsidR="008470AE" w:rsidRPr="00555930" w:rsidRDefault="008470AE" w:rsidP="0076489F">
      <w:pPr>
        <w:pStyle w:val="ConsPlusNormal"/>
        <w:ind w:left="623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5930">
        <w:rPr>
          <w:rFonts w:ascii="Times New Roman" w:hAnsi="Times New Roman" w:cs="Times New Roman"/>
          <w:sz w:val="28"/>
          <w:szCs w:val="28"/>
        </w:rPr>
        <w:t xml:space="preserve">от </w:t>
      </w:r>
      <w:r w:rsidR="008D5C31">
        <w:rPr>
          <w:rFonts w:ascii="Times New Roman" w:hAnsi="Times New Roman" w:cs="Times New Roman"/>
          <w:sz w:val="28"/>
          <w:szCs w:val="28"/>
        </w:rPr>
        <w:t>05.02.2026</w:t>
      </w:r>
      <w:r w:rsidRPr="00555930">
        <w:rPr>
          <w:rFonts w:ascii="Times New Roman" w:hAnsi="Times New Roman" w:cs="Times New Roman"/>
          <w:sz w:val="28"/>
          <w:szCs w:val="28"/>
        </w:rPr>
        <w:t xml:space="preserve">№ </w:t>
      </w:r>
      <w:r w:rsidR="008D5C31">
        <w:rPr>
          <w:rFonts w:ascii="Times New Roman" w:hAnsi="Times New Roman" w:cs="Times New Roman"/>
          <w:sz w:val="28"/>
          <w:szCs w:val="28"/>
        </w:rPr>
        <w:t>95</w:t>
      </w:r>
    </w:p>
    <w:p w:rsidR="0076489F" w:rsidRPr="00AF4D79" w:rsidRDefault="0076489F" w:rsidP="008470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5930" w:rsidRDefault="00555930" w:rsidP="008161A4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9" w:name="Par82"/>
      <w:bookmarkEnd w:id="9"/>
    </w:p>
    <w:p w:rsidR="008161A4" w:rsidRPr="004E092C" w:rsidRDefault="008161A4" w:rsidP="008161A4">
      <w:pPr>
        <w:shd w:val="clear" w:color="auto" w:fill="FFFFFF"/>
        <w:jc w:val="center"/>
        <w:rPr>
          <w:b/>
          <w:sz w:val="28"/>
          <w:szCs w:val="28"/>
        </w:rPr>
      </w:pPr>
      <w:r w:rsidRPr="00D62033">
        <w:rPr>
          <w:b/>
          <w:bCs/>
          <w:sz w:val="28"/>
          <w:szCs w:val="28"/>
        </w:rPr>
        <w:t xml:space="preserve">Порядок </w:t>
      </w:r>
      <w:r w:rsidRPr="00D62033">
        <w:rPr>
          <w:b/>
          <w:sz w:val="28"/>
          <w:szCs w:val="28"/>
        </w:rPr>
        <w:t>о</w:t>
      </w:r>
      <w:r w:rsidRPr="007A42C3">
        <w:rPr>
          <w:b/>
          <w:color w:val="000000"/>
          <w:sz w:val="28"/>
          <w:szCs w:val="28"/>
        </w:rPr>
        <w:t>существления органами местного самоуправления</w:t>
      </w:r>
      <w:r>
        <w:rPr>
          <w:b/>
          <w:sz w:val="28"/>
          <w:szCs w:val="28"/>
        </w:rPr>
        <w:t xml:space="preserve"> </w:t>
      </w:r>
      <w:r w:rsidR="009D6D94">
        <w:rPr>
          <w:b/>
          <w:color w:val="000000"/>
          <w:spacing w:val="1"/>
          <w:sz w:val="28"/>
          <w:szCs w:val="28"/>
        </w:rPr>
        <w:t>муниципальн</w:t>
      </w:r>
      <w:r>
        <w:rPr>
          <w:b/>
          <w:color w:val="000000"/>
          <w:spacing w:val="1"/>
          <w:sz w:val="28"/>
          <w:szCs w:val="28"/>
        </w:rPr>
        <w:t>ого округа Навашинский Нижегородской области</w:t>
      </w:r>
      <w:r w:rsidRPr="007A42C3">
        <w:rPr>
          <w:b/>
          <w:color w:val="000000"/>
          <w:spacing w:val="1"/>
          <w:sz w:val="28"/>
          <w:szCs w:val="28"/>
        </w:rPr>
        <w:t xml:space="preserve"> и (или) находящимися в их ведении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казен</w:t>
      </w:r>
      <w:r w:rsidRPr="007A42C3">
        <w:rPr>
          <w:b/>
          <w:color w:val="000000"/>
          <w:sz w:val="28"/>
          <w:szCs w:val="28"/>
        </w:rPr>
        <w:t xml:space="preserve">ными </w:t>
      </w:r>
      <w:r w:rsidRPr="007A42C3">
        <w:rPr>
          <w:b/>
          <w:bCs/>
          <w:color w:val="000000"/>
          <w:sz w:val="28"/>
          <w:szCs w:val="28"/>
        </w:rPr>
        <w:t xml:space="preserve">учреждениями </w:t>
      </w:r>
      <w:r>
        <w:rPr>
          <w:b/>
          <w:bCs/>
          <w:color w:val="000000"/>
          <w:sz w:val="28"/>
          <w:szCs w:val="28"/>
        </w:rPr>
        <w:t xml:space="preserve">бюджетных </w:t>
      </w:r>
      <w:r w:rsidRPr="007A42C3">
        <w:rPr>
          <w:b/>
          <w:color w:val="000000"/>
          <w:sz w:val="28"/>
          <w:szCs w:val="28"/>
        </w:rPr>
        <w:t>полномочий главных администраторов</w:t>
      </w:r>
      <w:r>
        <w:rPr>
          <w:b/>
          <w:sz w:val="28"/>
          <w:szCs w:val="28"/>
        </w:rPr>
        <w:t xml:space="preserve"> </w:t>
      </w:r>
      <w:r w:rsidRPr="007A42C3">
        <w:rPr>
          <w:b/>
          <w:color w:val="000000"/>
          <w:spacing w:val="4"/>
          <w:sz w:val="28"/>
          <w:szCs w:val="28"/>
        </w:rPr>
        <w:t>доходов</w:t>
      </w:r>
      <w:r>
        <w:rPr>
          <w:b/>
          <w:color w:val="000000"/>
          <w:spacing w:val="4"/>
          <w:sz w:val="28"/>
          <w:szCs w:val="28"/>
        </w:rPr>
        <w:t xml:space="preserve"> бюджета </w:t>
      </w:r>
      <w:r w:rsidR="009D6D94">
        <w:rPr>
          <w:b/>
          <w:color w:val="000000"/>
          <w:spacing w:val="4"/>
          <w:sz w:val="28"/>
          <w:szCs w:val="28"/>
        </w:rPr>
        <w:t>муниципальн</w:t>
      </w:r>
      <w:r>
        <w:rPr>
          <w:b/>
          <w:color w:val="000000"/>
          <w:spacing w:val="4"/>
          <w:sz w:val="28"/>
          <w:szCs w:val="28"/>
        </w:rPr>
        <w:t>ого округа Навашинский Нижегородской области</w:t>
      </w:r>
    </w:p>
    <w:p w:rsidR="008161A4" w:rsidRDefault="008161A4" w:rsidP="008161A4">
      <w:pPr>
        <w:shd w:val="clear" w:color="auto" w:fill="FFFFFF"/>
        <w:tabs>
          <w:tab w:val="left" w:pos="9639"/>
        </w:tabs>
        <w:spacing w:line="317" w:lineRule="exact"/>
        <w:ind w:left="29" w:right="-27" w:firstLine="540"/>
        <w:jc w:val="both"/>
        <w:rPr>
          <w:color w:val="000000"/>
          <w:sz w:val="28"/>
          <w:szCs w:val="28"/>
        </w:rPr>
      </w:pPr>
    </w:p>
    <w:p w:rsidR="008161A4" w:rsidRDefault="008161A4" w:rsidP="008161A4">
      <w:pPr>
        <w:shd w:val="clear" w:color="auto" w:fill="FFFFFF"/>
        <w:tabs>
          <w:tab w:val="left" w:pos="9639"/>
        </w:tabs>
        <w:ind w:firstLine="709"/>
        <w:jc w:val="both"/>
      </w:pPr>
      <w:r>
        <w:rPr>
          <w:color w:val="000000"/>
          <w:sz w:val="28"/>
          <w:szCs w:val="28"/>
        </w:rPr>
        <w:t xml:space="preserve">1. Органы местного </w:t>
      </w:r>
      <w:r w:rsidRPr="003212F2">
        <w:rPr>
          <w:color w:val="000000"/>
          <w:sz w:val="28"/>
          <w:szCs w:val="28"/>
        </w:rPr>
        <w:t>самоуправления</w:t>
      </w:r>
      <w:r>
        <w:rPr>
          <w:color w:val="000000"/>
          <w:sz w:val="28"/>
          <w:szCs w:val="28"/>
        </w:rPr>
        <w:t xml:space="preserve"> </w:t>
      </w:r>
      <w:r w:rsidR="00555930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 xml:space="preserve">ого округа Навашинский Нижегородской области и (или) находящиеся в их ведении казенные учреждения (далее - главные администраторы доходов бюджета </w:t>
      </w:r>
      <w:r w:rsidR="00555930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 xml:space="preserve">ого округа) в качестве главных администраторов доходов бюджета </w:t>
      </w:r>
      <w:r w:rsidR="00555930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ого округа:</w:t>
      </w:r>
    </w:p>
    <w:p w:rsidR="005E30C8" w:rsidRDefault="005E30C8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формируют перечень подведомственных ему администраторов доходов бюджета</w:t>
      </w:r>
      <w:r w:rsidR="009D6D94" w:rsidRPr="009D6D94">
        <w:rPr>
          <w:color w:val="000000"/>
          <w:sz w:val="28"/>
          <w:szCs w:val="28"/>
        </w:rPr>
        <w:t xml:space="preserve"> </w:t>
      </w:r>
      <w:r w:rsidR="009D6D94">
        <w:rPr>
          <w:color w:val="000000"/>
          <w:sz w:val="28"/>
          <w:szCs w:val="28"/>
        </w:rPr>
        <w:t>муниципального округа</w:t>
      </w:r>
      <w:r>
        <w:rPr>
          <w:sz w:val="28"/>
          <w:szCs w:val="28"/>
        </w:rPr>
        <w:t>;</w:t>
      </w:r>
    </w:p>
    <w:p w:rsidR="005E30C8" w:rsidRDefault="005E30C8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представляют сведения, необходимые для составления проекта бюджета</w:t>
      </w:r>
      <w:r w:rsidR="009D6D94" w:rsidRPr="009D6D94">
        <w:rPr>
          <w:color w:val="000000"/>
          <w:sz w:val="28"/>
          <w:szCs w:val="28"/>
        </w:rPr>
        <w:t xml:space="preserve"> </w:t>
      </w:r>
      <w:r w:rsidR="009D6D94">
        <w:rPr>
          <w:color w:val="000000"/>
          <w:sz w:val="28"/>
          <w:szCs w:val="28"/>
        </w:rPr>
        <w:t>муниципального округа</w:t>
      </w:r>
      <w:r>
        <w:rPr>
          <w:sz w:val="28"/>
          <w:szCs w:val="28"/>
        </w:rPr>
        <w:t>;</w:t>
      </w:r>
    </w:p>
    <w:p w:rsidR="005E30C8" w:rsidRDefault="005E30C8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представляют сведения для составления и ведения кассового плана;</w:t>
      </w:r>
    </w:p>
    <w:p w:rsidR="005E30C8" w:rsidRDefault="005E30C8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формируют и представляют бюджетную отчетность главного администратора доходов бюджета</w:t>
      </w:r>
      <w:r w:rsidR="009D6D94" w:rsidRPr="009D6D94">
        <w:rPr>
          <w:color w:val="000000"/>
          <w:sz w:val="28"/>
          <w:szCs w:val="28"/>
        </w:rPr>
        <w:t xml:space="preserve"> </w:t>
      </w:r>
      <w:r w:rsidR="009D6D94">
        <w:rPr>
          <w:color w:val="000000"/>
          <w:sz w:val="28"/>
          <w:szCs w:val="28"/>
        </w:rPr>
        <w:t>муниципального округа</w:t>
      </w:r>
      <w:r>
        <w:rPr>
          <w:sz w:val="28"/>
          <w:szCs w:val="28"/>
        </w:rPr>
        <w:t>;</w:t>
      </w:r>
    </w:p>
    <w:p w:rsidR="005E30C8" w:rsidRDefault="005E30C8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представляют для включения в перечень источников доходов Российской Федерации и реестр источников доходов бюджета </w:t>
      </w:r>
      <w:r w:rsidR="009D6D94">
        <w:rPr>
          <w:color w:val="000000"/>
          <w:sz w:val="28"/>
          <w:szCs w:val="28"/>
        </w:rPr>
        <w:t>муниципального округа</w:t>
      </w:r>
      <w:r w:rsidR="009D6D94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закрепленных за ним источниках доходов;</w:t>
      </w:r>
    </w:p>
    <w:p w:rsidR="005E30C8" w:rsidRDefault="005E30C8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утверждают методику прогнозирования поступлений доходов в бюджет</w:t>
      </w:r>
      <w:r w:rsidR="009D6D94" w:rsidRPr="009D6D94">
        <w:rPr>
          <w:color w:val="000000"/>
          <w:sz w:val="28"/>
          <w:szCs w:val="28"/>
        </w:rPr>
        <w:t xml:space="preserve"> </w:t>
      </w:r>
      <w:r w:rsidR="009D6D94">
        <w:rPr>
          <w:color w:val="000000"/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в соответствии с общими требованиями к такой методике, установленными Правительством Российской Федерации;</w:t>
      </w:r>
    </w:p>
    <w:p w:rsidR="008161A4" w:rsidRPr="003C4B64" w:rsidRDefault="005E30C8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8161A4" w:rsidRPr="003C4B64">
        <w:rPr>
          <w:sz w:val="28"/>
          <w:szCs w:val="28"/>
        </w:rPr>
        <w:t>.</w:t>
      </w:r>
    </w:p>
    <w:p w:rsidR="005E30C8" w:rsidRDefault="008161A4" w:rsidP="005E30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E30C8">
        <w:rPr>
          <w:color w:val="000000"/>
          <w:sz w:val="28"/>
          <w:szCs w:val="28"/>
        </w:rPr>
        <w:t xml:space="preserve">Главные администраторы доходов бюджета </w:t>
      </w:r>
      <w:r w:rsidR="009D6D94">
        <w:rPr>
          <w:color w:val="000000"/>
          <w:sz w:val="28"/>
          <w:szCs w:val="28"/>
        </w:rPr>
        <w:t xml:space="preserve">муниципального округа </w:t>
      </w:r>
      <w:r w:rsidR="005E30C8">
        <w:rPr>
          <w:color w:val="000000"/>
          <w:sz w:val="28"/>
          <w:szCs w:val="28"/>
        </w:rPr>
        <w:t xml:space="preserve">утверждают и доводят до казенных учреждений, находящихся в их ведении, порядок осуществления и наделения их полномочиями администратора доходов бюджета </w:t>
      </w:r>
      <w:r w:rsidR="00DD49E6">
        <w:rPr>
          <w:color w:val="000000"/>
          <w:sz w:val="28"/>
          <w:szCs w:val="28"/>
        </w:rPr>
        <w:t>муниципального</w:t>
      </w:r>
      <w:r w:rsidR="005E30C8">
        <w:rPr>
          <w:color w:val="000000"/>
          <w:sz w:val="28"/>
          <w:szCs w:val="28"/>
        </w:rPr>
        <w:t xml:space="preserve"> округа, который должен содержать следующие положения:</w:t>
      </w:r>
    </w:p>
    <w:p w:rsidR="005E30C8" w:rsidRDefault="005E30C8" w:rsidP="005E30C8">
      <w:pPr>
        <w:shd w:val="clear" w:color="auto" w:fill="FFFFFF"/>
        <w:tabs>
          <w:tab w:val="left" w:pos="914"/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закрепление за подведомственными администраторами доходов бюджета </w:t>
      </w:r>
      <w:r w:rsidR="00DD49E6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 источников доходов бюджета </w:t>
      </w:r>
      <w:r w:rsidR="00AF4D79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округа, </w:t>
      </w:r>
      <w:proofErr w:type="gramStart"/>
      <w:r>
        <w:rPr>
          <w:color w:val="000000"/>
          <w:sz w:val="28"/>
          <w:szCs w:val="28"/>
        </w:rPr>
        <w:t>полномочия</w:t>
      </w:r>
      <w:proofErr w:type="gramEnd"/>
      <w:r>
        <w:rPr>
          <w:color w:val="000000"/>
          <w:sz w:val="28"/>
          <w:szCs w:val="28"/>
        </w:rPr>
        <w:t xml:space="preserve"> по администрированию которых они осуществляют, с указанием нормативных правовых актов Российской Федерации, Нижегородской области, </w:t>
      </w:r>
      <w:r w:rsidR="00DD49E6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 Навашинский, являющихся основанием для администрирования данного вида платежа;</w:t>
      </w:r>
    </w:p>
    <w:p w:rsidR="005E30C8" w:rsidRDefault="005E30C8" w:rsidP="005E30C8">
      <w:pPr>
        <w:shd w:val="clear" w:color="auto" w:fill="FFFFFF"/>
        <w:tabs>
          <w:tab w:val="left" w:pos="914"/>
          <w:tab w:val="left" w:pos="9639"/>
        </w:tabs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б) наделение администраторов доходов бюджета </w:t>
      </w:r>
      <w:r w:rsidR="00DD49E6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 в отношении закрепленных за ними источников доходов бюджета </w:t>
      </w:r>
      <w:r w:rsidR="00DD49E6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 следующими бюджетными полномочиями:</w:t>
      </w:r>
    </w:p>
    <w:p w:rsidR="005E30C8" w:rsidRDefault="005E30C8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начисление, учет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5E30C8" w:rsidRDefault="005E30C8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взыскание задолженности по платежам в бюджет, пеней и штрафов;</w:t>
      </w:r>
    </w:p>
    <w:p w:rsidR="005E30C8" w:rsidRDefault="005E30C8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поручений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5E30C8" w:rsidRDefault="005E30C8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принятие решений о зачете (уточнении) платежей в бюджеты бюджетной системы Российской Федерации и представление соответствующего уведомления в орган Федерального казначейства;</w:t>
      </w:r>
    </w:p>
    <w:p w:rsidR="005E30C8" w:rsidRDefault="005E30C8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случае и порядке, установленных главным администратором доходов бюджета формирование и представление главному администратору доходов бюджета сведений и бюджетной отчетности, необходимой для осуществления полномочий соответствующего главного администратора доходов бюджета;</w:t>
      </w:r>
    </w:p>
    <w:p w:rsidR="005E30C8" w:rsidRDefault="005E30C8" w:rsidP="005E30C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предоставление </w:t>
      </w:r>
      <w:r w:rsidR="00B0242A">
        <w:rPr>
          <w:sz w:val="28"/>
          <w:szCs w:val="28"/>
        </w:rPr>
        <w:t xml:space="preserve">не позднее дня осуществления начисления суммы, подлежащей оплате, </w:t>
      </w:r>
      <w:r>
        <w:rPr>
          <w:sz w:val="28"/>
          <w:szCs w:val="28"/>
        </w:rPr>
        <w:t>информации, необходимой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</w:t>
      </w:r>
      <w:r w:rsidR="00B0242A">
        <w:rPr>
          <w:sz w:val="28"/>
          <w:szCs w:val="28"/>
        </w:rPr>
        <w:t xml:space="preserve"> в том числе платежей за аренду и реализацию муниципального имущества,</w:t>
      </w:r>
      <w:r>
        <w:rPr>
          <w:sz w:val="28"/>
          <w:szCs w:val="28"/>
        </w:rPr>
        <w:t xml:space="preserve"> в Государственную информационную систему о государственных и муниципальных платежах в соответствии с порядком, установленным Федеральном</w:t>
      </w:r>
      <w:proofErr w:type="gramEnd"/>
      <w:r>
        <w:rPr>
          <w:sz w:val="28"/>
          <w:szCs w:val="28"/>
        </w:rPr>
        <w:t xml:space="preserve"> законом от 27.07.2010 №210-ФЗ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 w:rsidR="005E30C8" w:rsidRDefault="005E30C8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принятие решения о признании безнадежной к взысканию задолженности по платежам в бюджет;</w:t>
      </w:r>
    </w:p>
    <w:p w:rsidR="00B0242A" w:rsidRDefault="00B0242A" w:rsidP="005E3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установление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 w:rsidR="005E30C8" w:rsidRDefault="005E30C8" w:rsidP="005E30C8">
      <w:pPr>
        <w:shd w:val="clear" w:color="auto" w:fill="FFFFFF"/>
        <w:tabs>
          <w:tab w:val="left" w:pos="914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осуществление иных бюджетных полномочий, установленных </w:t>
      </w:r>
      <w:r w:rsidR="00DD49E6">
        <w:rPr>
          <w:sz w:val="28"/>
          <w:szCs w:val="28"/>
        </w:rPr>
        <w:t>Бюджетным</w:t>
      </w:r>
      <w:r>
        <w:rPr>
          <w:sz w:val="28"/>
          <w:szCs w:val="28"/>
        </w:rPr>
        <w:t xml:space="preserve"> </w:t>
      </w:r>
      <w:r w:rsidR="00DD49E6">
        <w:rPr>
          <w:sz w:val="28"/>
          <w:szCs w:val="28"/>
        </w:rPr>
        <w:t>к</w:t>
      </w:r>
      <w:r>
        <w:rPr>
          <w:sz w:val="28"/>
          <w:szCs w:val="28"/>
        </w:rPr>
        <w:t>одексом</w:t>
      </w:r>
      <w:r w:rsidR="00DD49E6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и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DD49E6">
        <w:rPr>
          <w:sz w:val="28"/>
          <w:szCs w:val="28"/>
        </w:rPr>
        <w:t>;</w:t>
      </w:r>
    </w:p>
    <w:p w:rsidR="008161A4" w:rsidRDefault="005E30C8" w:rsidP="005E30C8">
      <w:pPr>
        <w:shd w:val="clear" w:color="auto" w:fill="FFFFFF"/>
        <w:tabs>
          <w:tab w:val="left" w:pos="914"/>
          <w:tab w:val="left" w:pos="9639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</w:t>
      </w:r>
      <w:r w:rsidR="008161A4">
        <w:rPr>
          <w:color w:val="000000"/>
          <w:spacing w:val="2"/>
          <w:sz w:val="28"/>
          <w:szCs w:val="28"/>
        </w:rPr>
        <w:t xml:space="preserve">. В случае изменения состава и (или) функций главных администраторов доходов бюджета </w:t>
      </w:r>
      <w:r>
        <w:rPr>
          <w:color w:val="000000"/>
          <w:spacing w:val="2"/>
          <w:sz w:val="28"/>
          <w:szCs w:val="28"/>
        </w:rPr>
        <w:t>муниципальн</w:t>
      </w:r>
      <w:r w:rsidR="008161A4">
        <w:rPr>
          <w:color w:val="000000"/>
          <w:spacing w:val="2"/>
          <w:sz w:val="28"/>
          <w:szCs w:val="28"/>
        </w:rPr>
        <w:t xml:space="preserve">ого округа главный администратор доходов бюджета </w:t>
      </w:r>
      <w:r>
        <w:rPr>
          <w:color w:val="000000"/>
          <w:spacing w:val="2"/>
          <w:sz w:val="28"/>
          <w:szCs w:val="28"/>
        </w:rPr>
        <w:t>муниципальн</w:t>
      </w:r>
      <w:r w:rsidR="008161A4">
        <w:rPr>
          <w:color w:val="000000"/>
          <w:spacing w:val="2"/>
          <w:sz w:val="28"/>
          <w:szCs w:val="28"/>
        </w:rPr>
        <w:t xml:space="preserve">ого округа, который наделен полномочиями по их взиманию, доводит эту информацию до Управления финансов Администрации </w:t>
      </w:r>
      <w:r>
        <w:rPr>
          <w:color w:val="000000"/>
          <w:spacing w:val="2"/>
          <w:sz w:val="28"/>
          <w:szCs w:val="28"/>
        </w:rPr>
        <w:t>муниципальн</w:t>
      </w:r>
      <w:r w:rsidR="008161A4">
        <w:rPr>
          <w:color w:val="000000"/>
          <w:spacing w:val="2"/>
          <w:sz w:val="28"/>
          <w:szCs w:val="28"/>
        </w:rPr>
        <w:t>ого округа Навашинский</w:t>
      </w:r>
      <w:r>
        <w:rPr>
          <w:color w:val="000000"/>
          <w:spacing w:val="2"/>
          <w:sz w:val="28"/>
          <w:szCs w:val="28"/>
        </w:rPr>
        <w:t xml:space="preserve"> Нижегородской области</w:t>
      </w:r>
      <w:r w:rsidR="008161A4">
        <w:rPr>
          <w:color w:val="000000"/>
          <w:spacing w:val="2"/>
          <w:sz w:val="28"/>
          <w:szCs w:val="28"/>
        </w:rPr>
        <w:t>.</w:t>
      </w:r>
    </w:p>
    <w:p w:rsidR="008470AE" w:rsidRDefault="008161A4" w:rsidP="004417CD">
      <w:pPr>
        <w:shd w:val="clear" w:color="auto" w:fill="FFFFFF"/>
        <w:tabs>
          <w:tab w:val="left" w:pos="9639"/>
        </w:tabs>
        <w:spacing w:before="22" w:line="324" w:lineRule="exact"/>
        <w:ind w:right="-28"/>
        <w:jc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___________________</w:t>
      </w:r>
    </w:p>
    <w:sectPr w:rsidR="008470AE" w:rsidSect="00AF4D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1412DE"/>
    <w:rsid w:val="00180CA7"/>
    <w:rsid w:val="00181AB4"/>
    <w:rsid w:val="00255F52"/>
    <w:rsid w:val="00274F16"/>
    <w:rsid w:val="002B1C54"/>
    <w:rsid w:val="002F419C"/>
    <w:rsid w:val="00367F7A"/>
    <w:rsid w:val="0038363C"/>
    <w:rsid w:val="003A5A35"/>
    <w:rsid w:val="004417CD"/>
    <w:rsid w:val="00503492"/>
    <w:rsid w:val="00555930"/>
    <w:rsid w:val="005A6CAD"/>
    <w:rsid w:val="005B255B"/>
    <w:rsid w:val="005E30C8"/>
    <w:rsid w:val="00610374"/>
    <w:rsid w:val="00643155"/>
    <w:rsid w:val="0066385B"/>
    <w:rsid w:val="006A0FF2"/>
    <w:rsid w:val="00702EE5"/>
    <w:rsid w:val="0076489F"/>
    <w:rsid w:val="007F55BB"/>
    <w:rsid w:val="008161A4"/>
    <w:rsid w:val="008470AE"/>
    <w:rsid w:val="008D5C31"/>
    <w:rsid w:val="009071A6"/>
    <w:rsid w:val="00921949"/>
    <w:rsid w:val="0095373B"/>
    <w:rsid w:val="009D6D94"/>
    <w:rsid w:val="00A21AB7"/>
    <w:rsid w:val="00A84CE6"/>
    <w:rsid w:val="00A85F9E"/>
    <w:rsid w:val="00AC39C5"/>
    <w:rsid w:val="00AF29B4"/>
    <w:rsid w:val="00AF4D79"/>
    <w:rsid w:val="00B0242A"/>
    <w:rsid w:val="00B25AC3"/>
    <w:rsid w:val="00B36CB5"/>
    <w:rsid w:val="00B4403E"/>
    <w:rsid w:val="00BE17DC"/>
    <w:rsid w:val="00BF21B8"/>
    <w:rsid w:val="00C43909"/>
    <w:rsid w:val="00CA773A"/>
    <w:rsid w:val="00CD40DB"/>
    <w:rsid w:val="00D21832"/>
    <w:rsid w:val="00D773BE"/>
    <w:rsid w:val="00D97777"/>
    <w:rsid w:val="00DA7C39"/>
    <w:rsid w:val="00DD49E6"/>
    <w:rsid w:val="00DE1D59"/>
    <w:rsid w:val="00E624F4"/>
    <w:rsid w:val="00E7477A"/>
    <w:rsid w:val="00F2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25AC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8470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5E3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25AC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8470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5E3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5702-7B17-42D5-BA85-6829E70F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10</cp:revision>
  <cp:lastPrinted>2026-01-13T11:19:00Z</cp:lastPrinted>
  <dcterms:created xsi:type="dcterms:W3CDTF">2026-02-03T05:27:00Z</dcterms:created>
  <dcterms:modified xsi:type="dcterms:W3CDTF">2026-02-06T07:54:00Z</dcterms:modified>
</cp:coreProperties>
</file>