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2B" w:rsidRDefault="00F03CBE" w:rsidP="0007512B">
      <w:pPr>
        <w:jc w:val="center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57728" behindDoc="1" locked="0" layoutInCell="1" allowOverlap="1" wp14:anchorId="7CEC9CB0" wp14:editId="1C440E3E">
            <wp:simplePos x="0" y="0"/>
            <wp:positionH relativeFrom="column">
              <wp:posOffset>2628900</wp:posOffset>
            </wp:positionH>
            <wp:positionV relativeFrom="paragraph">
              <wp:posOffset>-28575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BF2">
        <w:rPr>
          <w:b/>
          <w:sz w:val="40"/>
        </w:rPr>
        <w:t xml:space="preserve"> </w:t>
      </w:r>
    </w:p>
    <w:p w:rsidR="002A1976" w:rsidRDefault="002A1976" w:rsidP="00862437">
      <w:pPr>
        <w:jc w:val="center"/>
        <w:rPr>
          <w:b/>
          <w:sz w:val="40"/>
        </w:rPr>
      </w:pPr>
    </w:p>
    <w:p w:rsidR="00220E6D" w:rsidRDefault="00220E6D" w:rsidP="00862437">
      <w:pPr>
        <w:jc w:val="center"/>
        <w:rPr>
          <w:b/>
          <w:sz w:val="40"/>
        </w:rPr>
      </w:pPr>
    </w:p>
    <w:p w:rsidR="00862437" w:rsidRPr="00A90890" w:rsidRDefault="00862437" w:rsidP="00862437">
      <w:pPr>
        <w:jc w:val="center"/>
        <w:rPr>
          <w:b/>
          <w:sz w:val="40"/>
          <w:szCs w:val="40"/>
        </w:rPr>
      </w:pPr>
      <w:r w:rsidRPr="00A90890">
        <w:rPr>
          <w:b/>
          <w:sz w:val="40"/>
          <w:szCs w:val="40"/>
        </w:rPr>
        <w:t xml:space="preserve">Администрация </w:t>
      </w:r>
      <w:r w:rsidR="00366E9A">
        <w:rPr>
          <w:b/>
          <w:sz w:val="40"/>
          <w:szCs w:val="40"/>
        </w:rPr>
        <w:t>муниципального</w:t>
      </w:r>
      <w:r w:rsidRPr="00A90890">
        <w:rPr>
          <w:b/>
          <w:sz w:val="40"/>
          <w:szCs w:val="40"/>
        </w:rPr>
        <w:t xml:space="preserve"> округа </w:t>
      </w:r>
    </w:p>
    <w:p w:rsidR="00862437" w:rsidRPr="00A90890" w:rsidRDefault="00862437" w:rsidP="00862437">
      <w:pPr>
        <w:jc w:val="center"/>
        <w:rPr>
          <w:b/>
          <w:sz w:val="40"/>
          <w:szCs w:val="40"/>
        </w:rPr>
      </w:pPr>
      <w:r w:rsidRPr="00A90890">
        <w:rPr>
          <w:b/>
          <w:sz w:val="40"/>
          <w:szCs w:val="40"/>
        </w:rPr>
        <w:t>Навашинский Нижегородской области</w:t>
      </w:r>
    </w:p>
    <w:p w:rsidR="00C11DBF" w:rsidRDefault="00C11DBF" w:rsidP="00EC7EF3">
      <w:pPr>
        <w:pStyle w:val="1"/>
        <w:rPr>
          <w:rFonts w:ascii="Times New Roman" w:hAnsi="Times New Roman"/>
          <w:sz w:val="40"/>
          <w:szCs w:val="40"/>
          <w:lang w:val="ru-RU"/>
        </w:rPr>
      </w:pPr>
    </w:p>
    <w:p w:rsidR="00EC7EF3" w:rsidRPr="00A90890" w:rsidRDefault="00EC7EF3" w:rsidP="00EC7EF3">
      <w:pPr>
        <w:pStyle w:val="1"/>
        <w:rPr>
          <w:rFonts w:ascii="Times New Roman" w:hAnsi="Times New Roman"/>
          <w:sz w:val="40"/>
          <w:szCs w:val="40"/>
          <w:lang w:val="ru-RU"/>
        </w:rPr>
      </w:pPr>
      <w:r w:rsidRPr="00A90890">
        <w:rPr>
          <w:rFonts w:ascii="Times New Roman" w:hAnsi="Times New Roman"/>
          <w:sz w:val="40"/>
          <w:szCs w:val="40"/>
          <w:lang w:val="ru-RU"/>
        </w:rPr>
        <w:t>ПОСТАНОВЛЕНИЕ</w:t>
      </w:r>
    </w:p>
    <w:p w:rsidR="00EC7EF3" w:rsidRPr="007214D7" w:rsidRDefault="001A09B3" w:rsidP="00EC7EF3">
      <w:pPr>
        <w:pStyle w:val="1"/>
        <w:jc w:val="both"/>
        <w:rPr>
          <w:rFonts w:ascii="Times New Roman" w:hAnsi="Times New Roman"/>
          <w:b/>
          <w:sz w:val="40"/>
          <w:szCs w:val="36"/>
          <w:lang w:val="ru-RU"/>
        </w:rPr>
      </w:pPr>
      <w:r w:rsidRPr="001A09B3">
        <w:rPr>
          <w:rFonts w:ascii="Times New Roman" w:hAnsi="Times New Roman"/>
          <w:u w:val="single"/>
          <w:lang w:val="ru-RU"/>
        </w:rPr>
        <w:t>30.12.2025</w:t>
      </w:r>
      <w:r w:rsidR="00EC7EF3" w:rsidRPr="001A09B3">
        <w:rPr>
          <w:rFonts w:ascii="Times New Roman" w:hAnsi="Times New Roman"/>
          <w:u w:val="single"/>
          <w:lang w:val="ru-RU"/>
        </w:rPr>
        <w:t xml:space="preserve"> </w:t>
      </w:r>
      <w:r w:rsidR="00EC7EF3" w:rsidRPr="001A09B3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</w:t>
      </w:r>
      <w:r w:rsidR="00770295" w:rsidRPr="001A09B3">
        <w:rPr>
          <w:rFonts w:ascii="Times New Roman" w:hAnsi="Times New Roman"/>
          <w:lang w:val="ru-RU"/>
        </w:rPr>
        <w:t xml:space="preserve">    </w:t>
      </w:r>
      <w:r w:rsidR="00EC7EF3" w:rsidRPr="001A09B3">
        <w:rPr>
          <w:rFonts w:ascii="Times New Roman" w:hAnsi="Times New Roman"/>
          <w:lang w:val="ru-RU"/>
        </w:rPr>
        <w:t xml:space="preserve">  </w:t>
      </w:r>
      <w:r w:rsidR="00EC7EF3" w:rsidRPr="00D45F28">
        <w:rPr>
          <w:rFonts w:ascii="Times New Roman" w:hAnsi="Times New Roman"/>
          <w:lang w:val="ru-RU"/>
        </w:rPr>
        <w:t>№</w:t>
      </w:r>
      <w:r w:rsidR="00770295">
        <w:rPr>
          <w:rFonts w:ascii="Times New Roman" w:hAnsi="Times New Roman"/>
          <w:lang w:val="ru-RU"/>
        </w:rPr>
        <w:t xml:space="preserve"> </w:t>
      </w:r>
      <w:r w:rsidRPr="001A09B3">
        <w:rPr>
          <w:rFonts w:ascii="Times New Roman" w:hAnsi="Times New Roman"/>
          <w:u w:val="single"/>
          <w:lang w:val="ru-RU"/>
        </w:rPr>
        <w:t>1002</w:t>
      </w:r>
    </w:p>
    <w:p w:rsidR="00EC7EF3" w:rsidRDefault="00EC7EF3" w:rsidP="00EC7EF3">
      <w:pPr>
        <w:rPr>
          <w:sz w:val="28"/>
          <w:szCs w:val="28"/>
        </w:rPr>
      </w:pPr>
    </w:p>
    <w:p w:rsidR="00EC7EF3" w:rsidRPr="00D45F28" w:rsidRDefault="00EC7EF3" w:rsidP="00EC7EF3">
      <w:pPr>
        <w:rPr>
          <w:sz w:val="28"/>
          <w:szCs w:val="28"/>
        </w:rPr>
      </w:pPr>
    </w:p>
    <w:p w:rsidR="00EC7EF3" w:rsidRPr="00DD5D88" w:rsidRDefault="00470AB7" w:rsidP="00EC7EF3">
      <w:pPr>
        <w:pStyle w:val="ConsPlusTitle"/>
        <w:jc w:val="center"/>
        <w:rPr>
          <w:sz w:val="28"/>
          <w:szCs w:val="28"/>
        </w:rPr>
      </w:pPr>
      <w:r w:rsidRPr="00470AB7">
        <w:rPr>
          <w:sz w:val="28"/>
          <w:szCs w:val="28"/>
        </w:rPr>
        <w:t>О внесении изменений в муниципальную программу</w:t>
      </w:r>
    </w:p>
    <w:p w:rsidR="00EC7EF3" w:rsidRPr="00DD5D88" w:rsidRDefault="00EC7EF3" w:rsidP="00C11DBF">
      <w:pPr>
        <w:pStyle w:val="ConsPlusTitle"/>
        <w:jc w:val="center"/>
        <w:rPr>
          <w:sz w:val="28"/>
          <w:szCs w:val="28"/>
        </w:rPr>
      </w:pPr>
      <w:r w:rsidRPr="00DD5D88">
        <w:rPr>
          <w:sz w:val="28"/>
          <w:szCs w:val="28"/>
        </w:rPr>
        <w:t>«Информационное общество городского округа Навашинский</w:t>
      </w:r>
      <w:r w:rsidR="00B82DAB" w:rsidRPr="00DD5D88">
        <w:rPr>
          <w:sz w:val="28"/>
          <w:szCs w:val="28"/>
        </w:rPr>
        <w:t xml:space="preserve"> </w:t>
      </w:r>
      <w:r w:rsidRPr="00DD5D88">
        <w:rPr>
          <w:sz w:val="28"/>
          <w:szCs w:val="28"/>
        </w:rPr>
        <w:t>на 20</w:t>
      </w:r>
      <w:r w:rsidR="00B82DAB" w:rsidRPr="00DD5D88">
        <w:rPr>
          <w:sz w:val="28"/>
          <w:szCs w:val="28"/>
        </w:rPr>
        <w:t>23</w:t>
      </w:r>
      <w:r w:rsidRPr="00DD5D88">
        <w:rPr>
          <w:sz w:val="28"/>
          <w:szCs w:val="28"/>
        </w:rPr>
        <w:t>-20</w:t>
      </w:r>
      <w:r w:rsidR="00B82DAB" w:rsidRPr="00DD5D88">
        <w:rPr>
          <w:sz w:val="28"/>
          <w:szCs w:val="28"/>
        </w:rPr>
        <w:t>28 годы»</w:t>
      </w:r>
      <w:r w:rsidR="00470AB7">
        <w:rPr>
          <w:sz w:val="28"/>
          <w:szCs w:val="28"/>
        </w:rPr>
        <w:t xml:space="preserve">, </w:t>
      </w:r>
      <w:proofErr w:type="gramStart"/>
      <w:r w:rsidR="00470AB7" w:rsidRPr="00470AB7">
        <w:rPr>
          <w:sz w:val="28"/>
          <w:szCs w:val="28"/>
        </w:rPr>
        <w:t>утвержденную</w:t>
      </w:r>
      <w:proofErr w:type="gramEnd"/>
      <w:r w:rsidR="00470AB7" w:rsidRPr="00470AB7">
        <w:rPr>
          <w:sz w:val="28"/>
          <w:szCs w:val="28"/>
        </w:rPr>
        <w:t xml:space="preserve"> постановлением Администрации городского округа Навашинский от 1</w:t>
      </w:r>
      <w:r w:rsidR="00470AB7">
        <w:rPr>
          <w:sz w:val="28"/>
          <w:szCs w:val="28"/>
        </w:rPr>
        <w:t>4</w:t>
      </w:r>
      <w:r w:rsidR="00470AB7" w:rsidRPr="00470AB7">
        <w:rPr>
          <w:sz w:val="28"/>
          <w:szCs w:val="28"/>
        </w:rPr>
        <w:t>.1</w:t>
      </w:r>
      <w:r w:rsidR="00470AB7">
        <w:rPr>
          <w:sz w:val="28"/>
          <w:szCs w:val="28"/>
        </w:rPr>
        <w:t>1</w:t>
      </w:r>
      <w:r w:rsidR="00470AB7" w:rsidRPr="00470AB7">
        <w:rPr>
          <w:sz w:val="28"/>
          <w:szCs w:val="28"/>
        </w:rPr>
        <w:t>.20</w:t>
      </w:r>
      <w:r w:rsidR="00470AB7">
        <w:rPr>
          <w:sz w:val="28"/>
          <w:szCs w:val="28"/>
        </w:rPr>
        <w:t>22</w:t>
      </w:r>
      <w:r w:rsidR="00470AB7" w:rsidRPr="00470AB7">
        <w:rPr>
          <w:sz w:val="28"/>
          <w:szCs w:val="28"/>
        </w:rPr>
        <w:t xml:space="preserve"> № </w:t>
      </w:r>
      <w:r w:rsidR="00470AB7">
        <w:rPr>
          <w:sz w:val="28"/>
          <w:szCs w:val="28"/>
        </w:rPr>
        <w:t>1157</w:t>
      </w:r>
    </w:p>
    <w:p w:rsidR="00EC7EF3" w:rsidRPr="00DD5D88" w:rsidRDefault="00EC7EF3" w:rsidP="00EC7EF3">
      <w:pPr>
        <w:jc w:val="both"/>
        <w:rPr>
          <w:sz w:val="28"/>
          <w:szCs w:val="28"/>
        </w:rPr>
      </w:pPr>
    </w:p>
    <w:p w:rsidR="00EC7EF3" w:rsidRPr="00DD5D88" w:rsidRDefault="00EC7EF3" w:rsidP="00EC7EF3">
      <w:pPr>
        <w:jc w:val="both"/>
        <w:rPr>
          <w:sz w:val="28"/>
          <w:szCs w:val="28"/>
        </w:rPr>
      </w:pPr>
    </w:p>
    <w:p w:rsidR="007214D7" w:rsidRPr="00DD5D88" w:rsidRDefault="007214D7" w:rsidP="00EC7EF3">
      <w:pPr>
        <w:jc w:val="both"/>
        <w:rPr>
          <w:sz w:val="28"/>
          <w:szCs w:val="28"/>
        </w:rPr>
      </w:pPr>
    </w:p>
    <w:p w:rsidR="00EC7EF3" w:rsidRPr="00DD5D88" w:rsidRDefault="00EC7EF3" w:rsidP="00EC7EF3">
      <w:pPr>
        <w:pStyle w:val="a4"/>
        <w:spacing w:after="0"/>
        <w:ind w:firstLine="708"/>
        <w:jc w:val="both"/>
        <w:rPr>
          <w:sz w:val="28"/>
          <w:szCs w:val="28"/>
        </w:rPr>
      </w:pPr>
      <w:proofErr w:type="gramStart"/>
      <w:r w:rsidRPr="00DD5D88">
        <w:rPr>
          <w:color w:val="000000"/>
          <w:sz w:val="28"/>
          <w:szCs w:val="28"/>
        </w:rPr>
        <w:t>В соответствии с постановлением администрации городского округа Навашинский Нижегородской области от 13.09.2016 № 718 (в редакции постановлений администрации городского округа Навашинский от 27.09.2018</w:t>
      </w:r>
      <w:r w:rsidR="0047011D" w:rsidRPr="00DD5D88">
        <w:rPr>
          <w:color w:val="000000"/>
          <w:sz w:val="28"/>
          <w:szCs w:val="28"/>
        </w:rPr>
        <w:t xml:space="preserve"> </w:t>
      </w:r>
      <w:r w:rsidRPr="00DD5D88">
        <w:rPr>
          <w:color w:val="000000"/>
          <w:sz w:val="28"/>
          <w:szCs w:val="28"/>
        </w:rPr>
        <w:t>№ 717, от 01.10.2018 № 725, от 27.03.2019 № 290, от 30.07.2019 № 697, от 13.01.2021 № 3, от 13.07.2021 № 669) «Об утверждении Порядка принятия решений о разработке, формирования, реализации и оценки эффективности муниципальных программ городского округа Навашинский Нижегородской области и методических рекомендаций</w:t>
      </w:r>
      <w:proofErr w:type="gramEnd"/>
      <w:r w:rsidRPr="00DD5D88">
        <w:rPr>
          <w:color w:val="000000"/>
          <w:sz w:val="28"/>
          <w:szCs w:val="28"/>
        </w:rPr>
        <w:t xml:space="preserve"> по разработке и реализации муниципальных программ городского округа Навашинский Нижегородской области», администрация </w:t>
      </w:r>
      <w:r w:rsidR="00775D14">
        <w:rPr>
          <w:color w:val="000000"/>
          <w:sz w:val="28"/>
          <w:szCs w:val="28"/>
        </w:rPr>
        <w:t>муниципального</w:t>
      </w:r>
      <w:r w:rsidRPr="00DD5D88">
        <w:rPr>
          <w:color w:val="000000"/>
          <w:sz w:val="28"/>
          <w:szCs w:val="28"/>
        </w:rPr>
        <w:t xml:space="preserve"> округа Навашинский </w:t>
      </w:r>
      <w:proofErr w:type="gramStart"/>
      <w:r w:rsidRPr="00DD5D88">
        <w:rPr>
          <w:b/>
          <w:bCs/>
          <w:sz w:val="28"/>
          <w:szCs w:val="28"/>
        </w:rPr>
        <w:t>п</w:t>
      </w:r>
      <w:proofErr w:type="gramEnd"/>
      <w:r w:rsidRPr="00DD5D88">
        <w:rPr>
          <w:b/>
          <w:bCs/>
          <w:sz w:val="28"/>
          <w:szCs w:val="28"/>
        </w:rPr>
        <w:t xml:space="preserve"> о с т а н о в л я е т :</w:t>
      </w:r>
    </w:p>
    <w:p w:rsidR="00DD5D88" w:rsidRDefault="00470AB7" w:rsidP="00095A33">
      <w:pPr>
        <w:pStyle w:val="ConsPlusTitl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proofErr w:type="gramStart"/>
      <w:r w:rsidRPr="00470AB7">
        <w:rPr>
          <w:b w:val="0"/>
          <w:sz w:val="28"/>
          <w:szCs w:val="28"/>
        </w:rPr>
        <w:t>Внести изменения в муниципальную программу «Информационное общество городского округа Навашинский на 20</w:t>
      </w:r>
      <w:r>
        <w:rPr>
          <w:b w:val="0"/>
          <w:sz w:val="28"/>
          <w:szCs w:val="28"/>
        </w:rPr>
        <w:t>23</w:t>
      </w:r>
      <w:r w:rsidRPr="00470AB7">
        <w:rPr>
          <w:b w:val="0"/>
          <w:sz w:val="28"/>
          <w:szCs w:val="28"/>
        </w:rPr>
        <w:t>-202</w:t>
      </w:r>
      <w:r>
        <w:rPr>
          <w:b w:val="0"/>
          <w:sz w:val="28"/>
          <w:szCs w:val="28"/>
        </w:rPr>
        <w:t>8</w:t>
      </w:r>
      <w:r w:rsidR="0009391E">
        <w:rPr>
          <w:b w:val="0"/>
          <w:sz w:val="28"/>
          <w:szCs w:val="28"/>
        </w:rPr>
        <w:t xml:space="preserve"> </w:t>
      </w:r>
      <w:r w:rsidRPr="00470AB7">
        <w:rPr>
          <w:b w:val="0"/>
          <w:sz w:val="28"/>
          <w:szCs w:val="28"/>
        </w:rPr>
        <w:t>годы» (далее - Программа), утвержденную постановлением Администрации городского округа Навашинский от 14.11.2022 № 1157</w:t>
      </w:r>
      <w:r w:rsidR="00095A33">
        <w:rPr>
          <w:b w:val="0"/>
          <w:sz w:val="28"/>
          <w:szCs w:val="28"/>
        </w:rPr>
        <w:t xml:space="preserve"> </w:t>
      </w:r>
      <w:r w:rsidR="00095A33" w:rsidRPr="00095A33">
        <w:rPr>
          <w:b w:val="0"/>
          <w:sz w:val="28"/>
          <w:szCs w:val="28"/>
        </w:rPr>
        <w:t>(в редакции постановлений администрации городского округа Навашинский от 2</w:t>
      </w:r>
      <w:r w:rsidR="00095A33">
        <w:rPr>
          <w:b w:val="0"/>
          <w:sz w:val="28"/>
          <w:szCs w:val="28"/>
        </w:rPr>
        <w:t>9</w:t>
      </w:r>
      <w:r w:rsidR="00095A33" w:rsidRPr="00095A33">
        <w:rPr>
          <w:b w:val="0"/>
          <w:sz w:val="28"/>
          <w:szCs w:val="28"/>
        </w:rPr>
        <w:t>.</w:t>
      </w:r>
      <w:r w:rsidR="00095A33">
        <w:rPr>
          <w:b w:val="0"/>
          <w:sz w:val="28"/>
          <w:szCs w:val="28"/>
        </w:rPr>
        <w:t>12</w:t>
      </w:r>
      <w:r w:rsidR="00095A33" w:rsidRPr="00095A33">
        <w:rPr>
          <w:b w:val="0"/>
          <w:sz w:val="28"/>
          <w:szCs w:val="28"/>
        </w:rPr>
        <w:t>.20</w:t>
      </w:r>
      <w:r w:rsidR="00095A33">
        <w:rPr>
          <w:b w:val="0"/>
          <w:sz w:val="28"/>
          <w:szCs w:val="28"/>
        </w:rPr>
        <w:t>22</w:t>
      </w:r>
      <w:r w:rsidR="00095A33" w:rsidRPr="00095A33">
        <w:rPr>
          <w:b w:val="0"/>
          <w:sz w:val="28"/>
          <w:szCs w:val="28"/>
        </w:rPr>
        <w:t xml:space="preserve"> № </w:t>
      </w:r>
      <w:r w:rsidR="00095A33">
        <w:rPr>
          <w:b w:val="0"/>
          <w:sz w:val="28"/>
          <w:szCs w:val="28"/>
        </w:rPr>
        <w:t>1374</w:t>
      </w:r>
      <w:r w:rsidR="00227079">
        <w:rPr>
          <w:b w:val="0"/>
          <w:sz w:val="28"/>
          <w:szCs w:val="28"/>
        </w:rPr>
        <w:t>, от 28.12.2023 № 1119</w:t>
      </w:r>
      <w:r w:rsidR="00366E9A" w:rsidRPr="00D75DF4">
        <w:rPr>
          <w:b w:val="0"/>
          <w:sz w:val="28"/>
          <w:szCs w:val="28"/>
        </w:rPr>
        <w:t xml:space="preserve">, </w:t>
      </w:r>
      <w:r w:rsidR="00457B50" w:rsidRPr="00D75DF4">
        <w:rPr>
          <w:b w:val="0"/>
          <w:sz w:val="28"/>
          <w:szCs w:val="28"/>
        </w:rPr>
        <w:t>от 29</w:t>
      </w:r>
      <w:r w:rsidR="00457B50" w:rsidRPr="00457B50">
        <w:rPr>
          <w:b w:val="0"/>
          <w:sz w:val="28"/>
          <w:szCs w:val="28"/>
        </w:rPr>
        <w:t>.12.2023г. №1139</w:t>
      </w:r>
      <w:r w:rsidR="00457B50">
        <w:rPr>
          <w:b w:val="0"/>
          <w:sz w:val="28"/>
          <w:szCs w:val="28"/>
        </w:rPr>
        <w:t>,</w:t>
      </w:r>
      <w:r w:rsidR="00D71738">
        <w:rPr>
          <w:b w:val="0"/>
          <w:sz w:val="28"/>
          <w:szCs w:val="28"/>
        </w:rPr>
        <w:t xml:space="preserve"> от </w:t>
      </w:r>
      <w:r w:rsidR="00D71738" w:rsidRPr="003A4823">
        <w:rPr>
          <w:b w:val="0"/>
          <w:sz w:val="28"/>
          <w:szCs w:val="28"/>
        </w:rPr>
        <w:t>28.12.2024г. №972</w:t>
      </w:r>
      <w:r w:rsidR="00D71738">
        <w:rPr>
          <w:b w:val="0"/>
          <w:sz w:val="28"/>
          <w:szCs w:val="28"/>
        </w:rPr>
        <w:t>,</w:t>
      </w:r>
      <w:r w:rsidR="00457B50">
        <w:rPr>
          <w:b w:val="0"/>
          <w:sz w:val="28"/>
          <w:szCs w:val="28"/>
        </w:rPr>
        <w:t xml:space="preserve"> </w:t>
      </w:r>
      <w:r w:rsidR="00366E9A">
        <w:rPr>
          <w:b w:val="0"/>
          <w:sz w:val="28"/>
          <w:szCs w:val="28"/>
        </w:rPr>
        <w:t>от 14.01.2025 №18</w:t>
      </w:r>
      <w:r w:rsidR="00095A33" w:rsidRPr="00095A33">
        <w:rPr>
          <w:b w:val="0"/>
          <w:sz w:val="28"/>
          <w:szCs w:val="28"/>
        </w:rPr>
        <w:t>)</w:t>
      </w:r>
      <w:r w:rsidRPr="00470AB7">
        <w:rPr>
          <w:b w:val="0"/>
          <w:sz w:val="28"/>
          <w:szCs w:val="28"/>
        </w:rPr>
        <w:t>, изложив её в новой редакции согласно приложению к настоящему постановлению</w:t>
      </w:r>
      <w:r w:rsidR="00DD5D88" w:rsidRPr="00DD5D88">
        <w:rPr>
          <w:b w:val="0"/>
          <w:sz w:val="28"/>
          <w:szCs w:val="28"/>
        </w:rPr>
        <w:t>.</w:t>
      </w:r>
      <w:proofErr w:type="gramEnd"/>
    </w:p>
    <w:p w:rsidR="00EC7EF3" w:rsidRPr="00DD5D88" w:rsidRDefault="00EC7EF3" w:rsidP="00DD5D88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DD5D88">
        <w:rPr>
          <w:sz w:val="28"/>
          <w:szCs w:val="28"/>
        </w:rPr>
        <w:t>Организационному отделу администрации городского округа Навашинский обеспечить опубликование настоящего постановления в «Официальном вестнике» приложения к газете «</w:t>
      </w:r>
      <w:proofErr w:type="gramStart"/>
      <w:r w:rsidRPr="00DD5D88">
        <w:rPr>
          <w:sz w:val="28"/>
          <w:szCs w:val="28"/>
        </w:rPr>
        <w:t>Приокская</w:t>
      </w:r>
      <w:proofErr w:type="gramEnd"/>
      <w:r w:rsidRPr="00DD5D88">
        <w:rPr>
          <w:sz w:val="28"/>
          <w:szCs w:val="28"/>
        </w:rPr>
        <w:t xml:space="preserve"> правда» и размещение на официальном сайте органов местного самоуправления городского округа Навашинский в информационно-телекоммуникационной сети «Интернет»</w:t>
      </w:r>
      <w:r w:rsidRPr="00DD5D88">
        <w:rPr>
          <w:color w:val="FF0000"/>
          <w:sz w:val="28"/>
          <w:szCs w:val="28"/>
        </w:rPr>
        <w:t>.</w:t>
      </w:r>
    </w:p>
    <w:p w:rsidR="00DD5D88" w:rsidRDefault="00DD5D88" w:rsidP="00EC7EF3">
      <w:pPr>
        <w:ind w:firstLine="720"/>
        <w:jc w:val="both"/>
        <w:rPr>
          <w:color w:val="FF0000"/>
          <w:sz w:val="28"/>
          <w:szCs w:val="28"/>
        </w:rPr>
      </w:pPr>
    </w:p>
    <w:p w:rsidR="00DD5D88" w:rsidRPr="00DD5D88" w:rsidRDefault="00DD5D88" w:rsidP="00EC7EF3">
      <w:pPr>
        <w:ind w:firstLine="720"/>
        <w:jc w:val="both"/>
        <w:rPr>
          <w:color w:val="FF0000"/>
          <w:sz w:val="28"/>
          <w:szCs w:val="28"/>
        </w:rPr>
      </w:pPr>
    </w:p>
    <w:p w:rsidR="00EC7EF3" w:rsidRDefault="00EC7EF3" w:rsidP="00EC7EF3">
      <w:pPr>
        <w:jc w:val="both"/>
        <w:rPr>
          <w:color w:val="000000"/>
          <w:sz w:val="28"/>
          <w:szCs w:val="28"/>
        </w:rPr>
      </w:pPr>
      <w:r w:rsidRPr="00DD5D88">
        <w:rPr>
          <w:color w:val="000000"/>
          <w:sz w:val="28"/>
          <w:szCs w:val="28"/>
        </w:rPr>
        <w:t>Глава местного самоуправления</w:t>
      </w:r>
      <w:r w:rsidRPr="00DD5D88">
        <w:rPr>
          <w:color w:val="000000"/>
          <w:sz w:val="28"/>
          <w:szCs w:val="28"/>
        </w:rPr>
        <w:tab/>
      </w:r>
      <w:r w:rsidRPr="00DD5D88">
        <w:rPr>
          <w:color w:val="000000"/>
          <w:sz w:val="28"/>
          <w:szCs w:val="28"/>
        </w:rPr>
        <w:tab/>
        <w:t xml:space="preserve">                                                  </w:t>
      </w:r>
      <w:proofErr w:type="spellStart"/>
      <w:r w:rsidRPr="00DD5D88">
        <w:rPr>
          <w:color w:val="000000"/>
          <w:sz w:val="28"/>
          <w:szCs w:val="28"/>
        </w:rPr>
        <w:t>Т.А.Берсенева</w:t>
      </w:r>
      <w:proofErr w:type="spellEnd"/>
    </w:p>
    <w:p w:rsidR="003E5DE8" w:rsidRDefault="003E5DE8" w:rsidP="00862437">
      <w:pPr>
        <w:sectPr w:rsidR="003E5DE8" w:rsidSect="00D83139">
          <w:pgSz w:w="11905" w:h="16838"/>
          <w:pgMar w:top="1134" w:right="567" w:bottom="1077" w:left="1134" w:header="0" w:footer="0" w:gutter="0"/>
          <w:cols w:space="720"/>
          <w:docGrid w:linePitch="326"/>
        </w:sectPr>
      </w:pPr>
    </w:p>
    <w:p w:rsidR="00470AB7" w:rsidRDefault="00470AB7" w:rsidP="00470AB7">
      <w:pPr>
        <w:autoSpaceDE w:val="0"/>
        <w:autoSpaceDN w:val="0"/>
        <w:adjustRightInd w:val="0"/>
        <w:ind w:left="10490"/>
        <w:jc w:val="center"/>
      </w:pPr>
      <w:r>
        <w:lastRenderedPageBreak/>
        <w:t>ПРИЛОЖЕНИЕ</w:t>
      </w:r>
    </w:p>
    <w:p w:rsidR="00470AB7" w:rsidRDefault="00470AB7" w:rsidP="00470AB7">
      <w:pPr>
        <w:autoSpaceDE w:val="0"/>
        <w:autoSpaceDN w:val="0"/>
        <w:adjustRightInd w:val="0"/>
        <w:ind w:left="10490"/>
        <w:jc w:val="center"/>
      </w:pPr>
      <w:r>
        <w:t xml:space="preserve"> к постановлению а</w:t>
      </w:r>
      <w:r w:rsidRPr="000912E4">
        <w:t xml:space="preserve">дминистрации </w:t>
      </w:r>
      <w:r w:rsidR="00366E9A">
        <w:t>муниципального</w:t>
      </w:r>
      <w:r w:rsidRPr="000912E4">
        <w:t xml:space="preserve"> округа Навашинский Нижегородской области </w:t>
      </w:r>
    </w:p>
    <w:p w:rsidR="00470AB7" w:rsidRPr="004451AE" w:rsidRDefault="00470AB7" w:rsidP="00470AB7">
      <w:pPr>
        <w:autoSpaceDE w:val="0"/>
        <w:autoSpaceDN w:val="0"/>
        <w:adjustRightInd w:val="0"/>
        <w:ind w:left="10490"/>
        <w:jc w:val="center"/>
      </w:pPr>
      <w:r w:rsidRPr="000912E4">
        <w:t>от</w:t>
      </w:r>
      <w:r>
        <w:t xml:space="preserve"> </w:t>
      </w:r>
      <w:r w:rsidR="001A09B3">
        <w:t>30.12.2025</w:t>
      </w:r>
      <w:bookmarkStart w:id="0" w:name="_GoBack"/>
      <w:bookmarkEnd w:id="0"/>
      <w:r w:rsidRPr="002322F2">
        <w:t xml:space="preserve"> </w:t>
      </w:r>
      <w:r w:rsidRPr="000912E4">
        <w:t>№</w:t>
      </w:r>
      <w:r w:rsidR="001A09B3">
        <w:t xml:space="preserve"> 1002</w:t>
      </w:r>
    </w:p>
    <w:p w:rsidR="00470AB7" w:rsidRPr="004A04C5" w:rsidRDefault="00470AB7" w:rsidP="00470AB7">
      <w:pPr>
        <w:rPr>
          <w:sz w:val="16"/>
          <w:szCs w:val="16"/>
        </w:rPr>
      </w:pPr>
    </w:p>
    <w:p w:rsidR="00470AB7" w:rsidRPr="00F17155" w:rsidRDefault="00470AB7" w:rsidP="00470AB7">
      <w:pPr>
        <w:pStyle w:val="ConsPlusNormal"/>
        <w:ind w:left="5103"/>
        <w:jc w:val="center"/>
      </w:pPr>
      <w:r w:rsidRPr="00F17155">
        <w:t xml:space="preserve">                                                                         </w:t>
      </w:r>
      <w:r>
        <w:t xml:space="preserve">       </w:t>
      </w:r>
      <w:r w:rsidRPr="00F17155">
        <w:t xml:space="preserve"> </w:t>
      </w:r>
      <w:r>
        <w:t xml:space="preserve">     </w:t>
      </w:r>
      <w:r w:rsidRPr="00F17155">
        <w:t xml:space="preserve"> «У</w:t>
      </w:r>
      <w:r>
        <w:t>ТВЕРЖДЕНА</w:t>
      </w:r>
    </w:p>
    <w:p w:rsidR="00470AB7" w:rsidRPr="00F17155" w:rsidRDefault="00470AB7" w:rsidP="00470AB7">
      <w:pPr>
        <w:pStyle w:val="ConsPlusNormal"/>
        <w:ind w:left="5103"/>
        <w:jc w:val="center"/>
      </w:pPr>
      <w:r w:rsidRPr="00F17155">
        <w:t xml:space="preserve">                                                                                 </w:t>
      </w:r>
      <w:r>
        <w:t xml:space="preserve">              </w:t>
      </w:r>
      <w:r w:rsidRPr="00F17155">
        <w:t xml:space="preserve">постановлением администрации </w:t>
      </w:r>
    </w:p>
    <w:p w:rsidR="00470AB7" w:rsidRPr="00F17155" w:rsidRDefault="00470AB7" w:rsidP="00470AB7">
      <w:pPr>
        <w:pStyle w:val="ConsPlusNormal"/>
        <w:ind w:left="5103"/>
        <w:jc w:val="center"/>
      </w:pPr>
      <w:r w:rsidRPr="00F17155">
        <w:t xml:space="preserve">                                                                        </w:t>
      </w:r>
      <w:r>
        <w:t xml:space="preserve">                  </w:t>
      </w:r>
      <w:r w:rsidRPr="00F17155">
        <w:t xml:space="preserve"> городского округа Навашинск</w:t>
      </w:r>
      <w:r>
        <w:t>ий</w:t>
      </w:r>
    </w:p>
    <w:p w:rsidR="00470AB7" w:rsidRPr="00F17155" w:rsidRDefault="00470AB7" w:rsidP="00470AB7">
      <w:pPr>
        <w:pStyle w:val="ConsPlusNormal"/>
        <w:ind w:left="5103"/>
        <w:jc w:val="center"/>
      </w:pPr>
      <w:r w:rsidRPr="00F17155">
        <w:t xml:space="preserve">                                                                        </w:t>
      </w:r>
      <w:r>
        <w:t xml:space="preserve">                   </w:t>
      </w:r>
      <w:r w:rsidRPr="00F17155">
        <w:t>Нижегородской   области</w:t>
      </w:r>
    </w:p>
    <w:p w:rsidR="002B27AF" w:rsidRDefault="00470AB7" w:rsidP="002B27AF">
      <w:pPr>
        <w:pStyle w:val="ConsPlusNormal"/>
        <w:ind w:left="5103" w:firstLine="1560"/>
        <w:jc w:val="center"/>
      </w:pPr>
      <w:r w:rsidRPr="00F17155">
        <w:t xml:space="preserve">                                       </w:t>
      </w:r>
      <w:r w:rsidR="002B27AF">
        <w:t xml:space="preserve">                            </w:t>
      </w:r>
      <w:proofErr w:type="gramStart"/>
      <w:r w:rsidRPr="00F17155">
        <w:t xml:space="preserve">от </w:t>
      </w:r>
      <w:r w:rsidRPr="00470AB7">
        <w:t>14.11.2022 № 1157</w:t>
      </w:r>
      <w:r w:rsidR="002B27AF" w:rsidRPr="002B27AF">
        <w:t xml:space="preserve"> (в </w:t>
      </w:r>
      <w:r w:rsidR="002B27AF">
        <w:t>р</w:t>
      </w:r>
      <w:r w:rsidR="002B27AF" w:rsidRPr="002B27AF">
        <w:t>едакции</w:t>
      </w:r>
      <w:proofErr w:type="gramEnd"/>
    </w:p>
    <w:p w:rsidR="002B27AF" w:rsidRPr="002B27AF" w:rsidRDefault="002B27AF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</w:t>
      </w:r>
      <w:r w:rsidRPr="002B27AF">
        <w:t>постановлени</w:t>
      </w:r>
      <w:r w:rsidR="00227079">
        <w:t>й</w:t>
      </w:r>
      <w:r w:rsidRPr="002B27AF">
        <w:t xml:space="preserve"> администрации </w:t>
      </w:r>
    </w:p>
    <w:p w:rsidR="002B27AF" w:rsidRDefault="002B27AF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</w:t>
      </w:r>
      <w:r w:rsidRPr="002B27AF">
        <w:t>городского округа Навашинский</w:t>
      </w:r>
    </w:p>
    <w:p w:rsidR="00227079" w:rsidRDefault="002B27AF" w:rsidP="002B27AF">
      <w:pPr>
        <w:pStyle w:val="ConsPlusNormal"/>
        <w:ind w:left="5103" w:firstLine="1560"/>
        <w:jc w:val="center"/>
      </w:pPr>
      <w:r w:rsidRPr="002B27AF">
        <w:t xml:space="preserve"> </w:t>
      </w:r>
      <w:r>
        <w:t xml:space="preserve">                                                                       </w:t>
      </w:r>
      <w:r w:rsidRPr="002B27AF">
        <w:t xml:space="preserve"> от  29.12.2022 </w:t>
      </w:r>
      <w:r>
        <w:t>№</w:t>
      </w:r>
      <w:r w:rsidRPr="002B27AF">
        <w:t>1374</w:t>
      </w:r>
      <w:r w:rsidR="00227079">
        <w:t xml:space="preserve">, </w:t>
      </w:r>
    </w:p>
    <w:p w:rsidR="002D3C1F" w:rsidRDefault="00227079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        от 28.12.2023г. №1119</w:t>
      </w:r>
    </w:p>
    <w:p w:rsidR="00366E9A" w:rsidRDefault="002D3C1F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          от 29.12.2023г. №1139</w:t>
      </w:r>
      <w:r w:rsidR="00457B50">
        <w:t>,</w:t>
      </w:r>
    </w:p>
    <w:p w:rsidR="00457B50" w:rsidRDefault="00457B50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          от 29.12.2023г. №1139</w:t>
      </w:r>
    </w:p>
    <w:p w:rsidR="00D71738" w:rsidRDefault="00D71738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          от </w:t>
      </w:r>
      <w:r w:rsidRPr="00D71738">
        <w:t>28.12.2024г. №972</w:t>
      </w:r>
    </w:p>
    <w:p w:rsidR="008B0F23" w:rsidRPr="00A34517" w:rsidRDefault="00457B50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            </w:t>
      </w:r>
      <w:r w:rsidR="00366E9A">
        <w:t>от 18.01.2025</w:t>
      </w:r>
      <w:r>
        <w:t>г. №18</w:t>
      </w:r>
      <w:r w:rsidR="00470AB7" w:rsidRPr="00F17155">
        <w:t>»</w:t>
      </w:r>
      <w:r w:rsidR="008B0F23" w:rsidRPr="00F17155">
        <w:t xml:space="preserve">                                                                             </w:t>
      </w:r>
      <w:r w:rsidR="008B0F23">
        <w:t xml:space="preserve">              </w:t>
      </w:r>
      <w:r w:rsidR="008B0F23" w:rsidRPr="00F17155">
        <w:t xml:space="preserve"> </w:t>
      </w:r>
    </w:p>
    <w:p w:rsidR="008B0F23" w:rsidRDefault="008B0F23" w:rsidP="002B30BA">
      <w:pPr>
        <w:pStyle w:val="ConsPlusNormal"/>
        <w:jc w:val="both"/>
        <w:outlineLvl w:val="0"/>
      </w:pPr>
    </w:p>
    <w:p w:rsidR="008B0F23" w:rsidRPr="00AA7E3E" w:rsidRDefault="008B0F23" w:rsidP="008B0F23">
      <w:pPr>
        <w:pStyle w:val="ConsPlusNormal"/>
        <w:outlineLvl w:val="0"/>
      </w:pP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Title"/>
        <w:jc w:val="center"/>
      </w:pPr>
      <w:bookmarkStart w:id="1" w:name="P51"/>
      <w:bookmarkEnd w:id="1"/>
      <w:r w:rsidRPr="00AA7E3E">
        <w:t>МУНИЦИПАЛЬНАЯ ПРОГРАММА</w:t>
      </w:r>
    </w:p>
    <w:p w:rsidR="008B0F23" w:rsidRPr="00AA7E3E" w:rsidRDefault="008B0F23" w:rsidP="008B0F23">
      <w:pPr>
        <w:pStyle w:val="ConsPlusTitle"/>
        <w:jc w:val="center"/>
      </w:pPr>
      <w:r w:rsidRPr="00AA7E3E">
        <w:t>"ИНФОРМАЦИОННОЕ ОБЩЕСТВО ГОРОДСКОГО ОКРУГА НАВАШИНСКИЙ</w:t>
      </w:r>
    </w:p>
    <w:p w:rsidR="008B0F23" w:rsidRPr="00AA7E3E" w:rsidRDefault="008B0F23" w:rsidP="008B0F23">
      <w:pPr>
        <w:pStyle w:val="ConsPlusTitle"/>
        <w:jc w:val="center"/>
      </w:pPr>
      <w:r>
        <w:t>НА 20</w:t>
      </w:r>
      <w:r w:rsidR="00B82DAB">
        <w:t>23</w:t>
      </w:r>
      <w:r>
        <w:t xml:space="preserve"> - 202</w:t>
      </w:r>
      <w:r w:rsidR="00B82DAB">
        <w:t>8</w:t>
      </w:r>
      <w:r w:rsidRPr="00AA7E3E">
        <w:t xml:space="preserve"> ГОДЫ"</w:t>
      </w:r>
    </w:p>
    <w:p w:rsidR="008B0F23" w:rsidRPr="00AA7E3E" w:rsidRDefault="008B0F23" w:rsidP="008B0F23">
      <w:pPr>
        <w:pStyle w:val="ConsPlusNormal"/>
        <w:jc w:val="center"/>
        <w:outlineLvl w:val="1"/>
      </w:pPr>
      <w:r w:rsidRPr="00AA7E3E">
        <w:t>1. ПАСПОРТ МУНИЦИПАЛЬНОЙ ПРОГРАММЫ "ИНФОРМАЦИОННОЕ ОБЩЕСТВО</w:t>
      </w:r>
    </w:p>
    <w:p w:rsidR="008B0F23" w:rsidRPr="00AA7E3E" w:rsidRDefault="008B0F23" w:rsidP="008B0F23">
      <w:pPr>
        <w:pStyle w:val="ConsPlusNormal"/>
        <w:jc w:val="center"/>
      </w:pPr>
      <w:r w:rsidRPr="00AA7E3E">
        <w:t>ГОРОД</w:t>
      </w:r>
      <w:r>
        <w:t>СКОГО ОКРУГА НАВАШИНСКИЙ НА 20</w:t>
      </w:r>
      <w:r w:rsidR="00B82DAB">
        <w:t>23</w:t>
      </w:r>
      <w:r>
        <w:t xml:space="preserve"> - 202</w:t>
      </w:r>
      <w:r w:rsidR="00B82DAB">
        <w:t>8</w:t>
      </w:r>
      <w:r w:rsidRPr="00AA7E3E">
        <w:t xml:space="preserve"> ГОДЫ"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</w:pPr>
      <w:r w:rsidRPr="00AA7E3E">
        <w:t>(далее - муниципальная программа)</w:t>
      </w:r>
    </w:p>
    <w:p w:rsidR="008B0F23" w:rsidRPr="00AA7E3E" w:rsidRDefault="008B0F23" w:rsidP="008B0F23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1"/>
        <w:gridCol w:w="1701"/>
        <w:gridCol w:w="1397"/>
        <w:gridCol w:w="1417"/>
        <w:gridCol w:w="1276"/>
        <w:gridCol w:w="1134"/>
        <w:gridCol w:w="1276"/>
        <w:gridCol w:w="1559"/>
        <w:gridCol w:w="1418"/>
        <w:gridCol w:w="1559"/>
      </w:tblGrid>
      <w:tr w:rsidR="008B0F23" w:rsidRPr="00AA7E3E" w:rsidTr="00130CC9">
        <w:tc>
          <w:tcPr>
            <w:tcW w:w="2351" w:type="dxa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Координатор муниципальной программы</w:t>
            </w:r>
          </w:p>
        </w:tc>
        <w:tc>
          <w:tcPr>
            <w:tcW w:w="12737" w:type="dxa"/>
            <w:gridSpan w:val="9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Управление делами администрации городского округа Навашинский Нижегородской области</w:t>
            </w:r>
          </w:p>
        </w:tc>
      </w:tr>
      <w:tr w:rsidR="008B0F23" w:rsidRPr="00AA7E3E" w:rsidTr="00130CC9">
        <w:tc>
          <w:tcPr>
            <w:tcW w:w="2351" w:type="dxa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lastRenderedPageBreak/>
              <w:t>Соисполнители муниципальной программы</w:t>
            </w:r>
          </w:p>
        </w:tc>
        <w:tc>
          <w:tcPr>
            <w:tcW w:w="12737" w:type="dxa"/>
            <w:gridSpan w:val="9"/>
          </w:tcPr>
          <w:p w:rsidR="008B0F23" w:rsidRDefault="008B0F23" w:rsidP="00130CC9">
            <w:pPr>
              <w:pStyle w:val="ConsPlusNormal"/>
              <w:jc w:val="both"/>
            </w:pPr>
            <w:r>
              <w:t xml:space="preserve">Совет депутатов </w:t>
            </w:r>
            <w:r w:rsidRPr="00AA7E3E">
              <w:t>городского округа Навашинский Нижегородской области</w:t>
            </w:r>
            <w:r>
              <w:t xml:space="preserve">; </w:t>
            </w:r>
          </w:p>
          <w:p w:rsidR="008B0F23" w:rsidRDefault="008B0F23" w:rsidP="00130CC9">
            <w:pPr>
              <w:pStyle w:val="ConsPlusNormal"/>
              <w:jc w:val="both"/>
            </w:pPr>
            <w:r>
              <w:t>Департамент строительства и ЖКХ</w:t>
            </w:r>
            <w:r w:rsidRPr="00AA7E3E">
              <w:t xml:space="preserve"> администрации городского округа Навашинский Нижегородской области</w:t>
            </w:r>
            <w:r>
              <w:t>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Организационный отдел администрации городского округа Навашинский Нижегородской области;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Муниципальное автономное учреждение "Редакция газеты "Приокская правда" (далее - МАУ "Редакция газеты "Приокская правда") (по согласованию)</w:t>
            </w:r>
          </w:p>
        </w:tc>
      </w:tr>
      <w:tr w:rsidR="008B0F23" w:rsidRPr="00AA7E3E" w:rsidTr="00130CC9">
        <w:tc>
          <w:tcPr>
            <w:tcW w:w="2351" w:type="dxa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Подпрограммы муниципальной программы (при их наличии)</w:t>
            </w:r>
          </w:p>
        </w:tc>
        <w:tc>
          <w:tcPr>
            <w:tcW w:w="12737" w:type="dxa"/>
            <w:gridSpan w:val="9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Настоящая программа не предусматривает наличие подпрограмм</w:t>
            </w:r>
          </w:p>
        </w:tc>
      </w:tr>
      <w:tr w:rsidR="008B0F23" w:rsidRPr="00AA7E3E" w:rsidTr="00130CC9">
        <w:tc>
          <w:tcPr>
            <w:tcW w:w="2351" w:type="dxa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Цель муниципальной программы</w:t>
            </w:r>
          </w:p>
        </w:tc>
        <w:tc>
          <w:tcPr>
            <w:tcW w:w="12737" w:type="dxa"/>
            <w:gridSpan w:val="9"/>
          </w:tcPr>
          <w:p w:rsidR="008B0F23" w:rsidRPr="00AA7E3E" w:rsidRDefault="008B0F23" w:rsidP="00130CC9">
            <w:pPr>
              <w:pStyle w:val="ConsPlusNormal"/>
              <w:jc w:val="both"/>
            </w:pPr>
            <w:proofErr w:type="gramStart"/>
            <w:r w:rsidRPr="00AA7E3E">
              <w:t>Повышение качества жизни граждан городского округа Навашинский на основе использования возможностей информационных и телекоммуникационных технологий, сохранение культурного наследия городского округа Навашинский, обеспечение доступа граждан к информации о деятельности органов местного самоуправления городского округа Навашинский, доступа к архивным документам как элементу информационной культуры, способной удовлетворить рост потребности населения, органов местного самоуправления в поиске и получении архивной информации</w:t>
            </w:r>
            <w:proofErr w:type="gramEnd"/>
          </w:p>
        </w:tc>
      </w:tr>
      <w:tr w:rsidR="008B0F23" w:rsidRPr="00AA7E3E" w:rsidTr="00130CC9">
        <w:tc>
          <w:tcPr>
            <w:tcW w:w="2351" w:type="dxa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Задачи муниципальной программы</w:t>
            </w:r>
          </w:p>
        </w:tc>
        <w:tc>
          <w:tcPr>
            <w:tcW w:w="12737" w:type="dxa"/>
            <w:gridSpan w:val="9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1. Формирование и адаптация нормативной правовой базы, обеспечивающей возможность получения заявителями государственных или муниципальных услуг в формах, предусмотренных законодательством Российской Федерации, а также в электронной форме;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2. Обеспечение эффективного межведомственного взаимодействия;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3.</w:t>
            </w:r>
            <w:r w:rsidR="00AB097B">
              <w:t xml:space="preserve"> О</w:t>
            </w:r>
            <w:r w:rsidRPr="00AA7E3E">
              <w:t>беспечение доступа к информации о деятельности органов местного самоуправления городского округа Навашинский;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4. Поддержка функционирования существующих информационных систем и ресурсов, предназначенных для решения задач муниципального управления;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5. Сохранение культурного наследия, выполнение работ по созданию страхового фонда особо ценных дел путем микрофильмирования;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6. Создание условий, обеспечивающих развитие архивного дела, повышение безопасности и сохранности архивных фондов городского округа Навашинский, укрепление и модернизация материально-технической базы архива;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7. Обеспечение организационной, научно-методической и информационной поддержки реализации муниципальной программы</w:t>
            </w:r>
          </w:p>
        </w:tc>
      </w:tr>
      <w:tr w:rsidR="008B0F23" w:rsidRPr="00AA7E3E" w:rsidTr="00B82DAB">
        <w:trPr>
          <w:trHeight w:val="1306"/>
        </w:trPr>
        <w:tc>
          <w:tcPr>
            <w:tcW w:w="2351" w:type="dxa"/>
            <w:tcBorders>
              <w:bottom w:val="single" w:sz="4" w:space="0" w:color="auto"/>
            </w:tcBorders>
          </w:tcPr>
          <w:p w:rsidR="008B0F23" w:rsidRDefault="008B0F23" w:rsidP="00130CC9">
            <w:pPr>
              <w:pStyle w:val="ConsPlusNormal"/>
              <w:jc w:val="both"/>
            </w:pPr>
            <w:r w:rsidRPr="00AA7E3E">
              <w:lastRenderedPageBreak/>
              <w:t>Этапы и сроки реализации муниципальной программы</w:t>
            </w:r>
          </w:p>
          <w:p w:rsidR="008B0F23" w:rsidRDefault="008B0F23" w:rsidP="00130CC9">
            <w:pPr>
              <w:pStyle w:val="ConsPlusNormal"/>
              <w:jc w:val="both"/>
            </w:pPr>
          </w:p>
          <w:p w:rsidR="008B0F23" w:rsidRDefault="008B0F23" w:rsidP="00130CC9">
            <w:pPr>
              <w:pStyle w:val="ConsPlusNormal"/>
              <w:jc w:val="both"/>
            </w:pPr>
          </w:p>
          <w:p w:rsidR="008B0F23" w:rsidRDefault="008B0F23" w:rsidP="00130CC9">
            <w:pPr>
              <w:pStyle w:val="ConsPlusNormal"/>
              <w:jc w:val="both"/>
            </w:pPr>
          </w:p>
          <w:p w:rsidR="008B0F23" w:rsidRPr="00AA7E3E" w:rsidRDefault="008B0F23" w:rsidP="00130CC9">
            <w:pPr>
              <w:pStyle w:val="ConsPlusNormal"/>
              <w:jc w:val="both"/>
            </w:pPr>
          </w:p>
        </w:tc>
        <w:tc>
          <w:tcPr>
            <w:tcW w:w="12737" w:type="dxa"/>
            <w:gridSpan w:val="9"/>
            <w:tcBorders>
              <w:bottom w:val="single" w:sz="4" w:space="0" w:color="auto"/>
            </w:tcBorders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Программа реализуется в один этап.</w:t>
            </w:r>
          </w:p>
          <w:p w:rsidR="008B0F23" w:rsidRPr="00AA7E3E" w:rsidRDefault="008B0F23" w:rsidP="00B82DAB">
            <w:pPr>
              <w:pStyle w:val="ConsPlusNormal"/>
              <w:jc w:val="both"/>
            </w:pPr>
            <w:r>
              <w:t>Срок реализации Программы: 20</w:t>
            </w:r>
            <w:r w:rsidR="00B82DAB">
              <w:t>23</w:t>
            </w:r>
            <w:r>
              <w:t xml:space="preserve"> - 202</w:t>
            </w:r>
            <w:r w:rsidR="00B82DAB">
              <w:t>8</w:t>
            </w:r>
            <w:r w:rsidRPr="00AA7E3E">
              <w:t xml:space="preserve"> годы</w:t>
            </w:r>
          </w:p>
        </w:tc>
      </w:tr>
      <w:tr w:rsidR="008B0F23" w:rsidRPr="00AA7E3E" w:rsidTr="00130CC9">
        <w:tc>
          <w:tcPr>
            <w:tcW w:w="2351" w:type="dxa"/>
            <w:vMerge w:val="restart"/>
            <w:tcBorders>
              <w:bottom w:val="nil"/>
            </w:tcBorders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 xml:space="preserve">Объемы финансирования </w:t>
            </w:r>
            <w:r>
              <w:t xml:space="preserve">муниципальной программы за счет </w:t>
            </w:r>
            <w:r w:rsidRPr="00AA7E3E">
              <w:t>всех источников</w:t>
            </w:r>
          </w:p>
        </w:tc>
        <w:tc>
          <w:tcPr>
            <w:tcW w:w="12737" w:type="dxa"/>
            <w:gridSpan w:val="9"/>
          </w:tcPr>
          <w:p w:rsidR="008B0F23" w:rsidRPr="00AA7E3E" w:rsidRDefault="008B0F23" w:rsidP="00457B50">
            <w:pPr>
              <w:pStyle w:val="ConsPlusNormal"/>
            </w:pPr>
            <w:r w:rsidRPr="00AA7E3E">
              <w:t>Общий объем финансирования муниципальной программы составит</w:t>
            </w:r>
            <w:r w:rsidR="00457B50">
              <w:t xml:space="preserve">  </w:t>
            </w:r>
            <w:r w:rsidR="00D71738">
              <w:rPr>
                <w:color w:val="000000"/>
                <w:sz w:val="22"/>
                <w:szCs w:val="22"/>
              </w:rPr>
              <w:t>41 354,83011</w:t>
            </w:r>
            <w:r w:rsidR="00457B5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AA7E3E">
              <w:t>тыс. руб.</w:t>
            </w:r>
          </w:p>
        </w:tc>
      </w:tr>
      <w:tr w:rsidR="008B0F23" w:rsidRPr="00AA7E3E" w:rsidTr="00130CC9">
        <w:tc>
          <w:tcPr>
            <w:tcW w:w="2351" w:type="dxa"/>
            <w:vMerge/>
            <w:tcBorders>
              <w:bottom w:val="nil"/>
            </w:tcBorders>
          </w:tcPr>
          <w:p w:rsidR="008B0F23" w:rsidRPr="00AA7E3E" w:rsidRDefault="008B0F23" w:rsidP="00130CC9"/>
        </w:tc>
        <w:tc>
          <w:tcPr>
            <w:tcW w:w="1701" w:type="dxa"/>
            <w:vMerge w:val="restart"/>
          </w:tcPr>
          <w:p w:rsidR="008B0F23" w:rsidRPr="00AA7E3E" w:rsidRDefault="008B0F23" w:rsidP="00130CC9">
            <w:pPr>
              <w:pStyle w:val="ConsPlusNormal"/>
            </w:pPr>
            <w:r w:rsidRPr="00AA7E3E">
              <w:t>Наименование программы</w:t>
            </w:r>
          </w:p>
        </w:tc>
        <w:tc>
          <w:tcPr>
            <w:tcW w:w="1397" w:type="dxa"/>
            <w:vMerge w:val="restart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Источники финансирования</w:t>
            </w:r>
          </w:p>
        </w:tc>
        <w:tc>
          <w:tcPr>
            <w:tcW w:w="9639" w:type="dxa"/>
            <w:gridSpan w:val="7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Расходы (тыс. руб.) по годам</w:t>
            </w:r>
          </w:p>
        </w:tc>
      </w:tr>
      <w:tr w:rsidR="0029665B" w:rsidRPr="00AA7E3E" w:rsidTr="0029665B">
        <w:trPr>
          <w:trHeight w:val="801"/>
        </w:trPr>
        <w:tc>
          <w:tcPr>
            <w:tcW w:w="2351" w:type="dxa"/>
            <w:vMerge/>
            <w:tcBorders>
              <w:bottom w:val="nil"/>
            </w:tcBorders>
          </w:tcPr>
          <w:p w:rsidR="0029665B" w:rsidRPr="00AA7E3E" w:rsidRDefault="0029665B" w:rsidP="00130CC9"/>
        </w:tc>
        <w:tc>
          <w:tcPr>
            <w:tcW w:w="1701" w:type="dxa"/>
            <w:vMerge/>
          </w:tcPr>
          <w:p w:rsidR="0029665B" w:rsidRPr="00AA7E3E" w:rsidRDefault="0029665B" w:rsidP="00130CC9"/>
        </w:tc>
        <w:tc>
          <w:tcPr>
            <w:tcW w:w="1397" w:type="dxa"/>
            <w:vMerge/>
          </w:tcPr>
          <w:p w:rsidR="0029665B" w:rsidRPr="00AA7E3E" w:rsidRDefault="0029665B" w:rsidP="00130CC9"/>
        </w:tc>
        <w:tc>
          <w:tcPr>
            <w:tcW w:w="1417" w:type="dxa"/>
            <w:vAlign w:val="center"/>
          </w:tcPr>
          <w:p w:rsidR="0029665B" w:rsidRDefault="00296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76" w:type="dxa"/>
            <w:vAlign w:val="center"/>
          </w:tcPr>
          <w:p w:rsidR="0029665B" w:rsidRDefault="00296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134" w:type="dxa"/>
            <w:vAlign w:val="center"/>
          </w:tcPr>
          <w:p w:rsidR="0029665B" w:rsidRDefault="00296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76" w:type="dxa"/>
            <w:vAlign w:val="center"/>
          </w:tcPr>
          <w:p w:rsidR="0029665B" w:rsidRDefault="00296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vAlign w:val="center"/>
          </w:tcPr>
          <w:p w:rsidR="0029665B" w:rsidRDefault="00296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418" w:type="dxa"/>
            <w:vAlign w:val="center"/>
          </w:tcPr>
          <w:p w:rsidR="0029665B" w:rsidRDefault="00296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559" w:type="dxa"/>
            <w:vAlign w:val="center"/>
          </w:tcPr>
          <w:p w:rsidR="0029665B" w:rsidRDefault="00296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Всего, тыс. руб.</w:t>
            </w:r>
          </w:p>
        </w:tc>
      </w:tr>
      <w:tr w:rsidR="00D71738" w:rsidRPr="00AA7E3E" w:rsidTr="008537B1">
        <w:tc>
          <w:tcPr>
            <w:tcW w:w="2351" w:type="dxa"/>
            <w:vMerge/>
            <w:tcBorders>
              <w:bottom w:val="nil"/>
            </w:tcBorders>
          </w:tcPr>
          <w:p w:rsidR="00D71738" w:rsidRPr="00AA7E3E" w:rsidRDefault="00D71738" w:rsidP="00130CC9"/>
        </w:tc>
        <w:tc>
          <w:tcPr>
            <w:tcW w:w="1701" w:type="dxa"/>
            <w:vMerge w:val="restart"/>
            <w:tcBorders>
              <w:bottom w:val="nil"/>
            </w:tcBorders>
          </w:tcPr>
          <w:p w:rsidR="00D71738" w:rsidRPr="00AA7E3E" w:rsidRDefault="00D71738" w:rsidP="00AB097B">
            <w:pPr>
              <w:pStyle w:val="ConsPlusNormal"/>
            </w:pPr>
            <w:r w:rsidRPr="00AA7E3E">
              <w:t>Информационное общество город</w:t>
            </w:r>
            <w:r>
              <w:t>ского округа Навашинский на 2023 - 2028</w:t>
            </w:r>
            <w:r w:rsidRPr="00AA7E3E">
              <w:t xml:space="preserve"> годы</w:t>
            </w:r>
          </w:p>
        </w:tc>
        <w:tc>
          <w:tcPr>
            <w:tcW w:w="1397" w:type="dxa"/>
            <w:vAlign w:val="center"/>
          </w:tcPr>
          <w:p w:rsidR="00D71738" w:rsidRPr="00AA7E3E" w:rsidRDefault="00D71738" w:rsidP="00130CC9">
            <w:pPr>
              <w:pStyle w:val="ConsPlusNormal"/>
            </w:pPr>
            <w:r w:rsidRPr="00AA7E3E">
              <w:t>Всего</w:t>
            </w:r>
          </w:p>
        </w:tc>
        <w:tc>
          <w:tcPr>
            <w:tcW w:w="1417" w:type="dxa"/>
            <w:vAlign w:val="center"/>
          </w:tcPr>
          <w:p w:rsid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5 691,21857</w:t>
            </w:r>
          </w:p>
        </w:tc>
        <w:tc>
          <w:tcPr>
            <w:tcW w:w="1276" w:type="dxa"/>
            <w:vAlign w:val="center"/>
          </w:tcPr>
          <w:p w:rsid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6 763,69131</w:t>
            </w:r>
          </w:p>
        </w:tc>
        <w:tc>
          <w:tcPr>
            <w:tcW w:w="1134" w:type="dxa"/>
            <w:vAlign w:val="center"/>
          </w:tcPr>
          <w:p w:rsidR="00D71738" w:rsidRDefault="00D71738" w:rsidP="00D71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6 880,9754</w:t>
            </w:r>
          </w:p>
        </w:tc>
        <w:tc>
          <w:tcPr>
            <w:tcW w:w="1276" w:type="dxa"/>
            <w:vAlign w:val="center"/>
          </w:tcPr>
          <w:p w:rsid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6 907,00000</w:t>
            </w:r>
          </w:p>
        </w:tc>
        <w:tc>
          <w:tcPr>
            <w:tcW w:w="1559" w:type="dxa"/>
            <w:vAlign w:val="center"/>
          </w:tcPr>
          <w:p w:rsid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7 662,00000</w:t>
            </w:r>
          </w:p>
        </w:tc>
        <w:tc>
          <w:tcPr>
            <w:tcW w:w="1418" w:type="dxa"/>
            <w:vAlign w:val="center"/>
          </w:tcPr>
          <w:p w:rsid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7 449,94483</w:t>
            </w:r>
          </w:p>
        </w:tc>
        <w:tc>
          <w:tcPr>
            <w:tcW w:w="1559" w:type="dxa"/>
            <w:vAlign w:val="center"/>
          </w:tcPr>
          <w:p w:rsid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41 354,83011</w:t>
            </w:r>
          </w:p>
        </w:tc>
      </w:tr>
      <w:tr w:rsidR="00D71738" w:rsidRPr="00AA7E3E" w:rsidTr="008537B1">
        <w:trPr>
          <w:trHeight w:val="1116"/>
        </w:trPr>
        <w:tc>
          <w:tcPr>
            <w:tcW w:w="2351" w:type="dxa"/>
            <w:vMerge/>
            <w:tcBorders>
              <w:bottom w:val="nil"/>
            </w:tcBorders>
          </w:tcPr>
          <w:p w:rsidR="00D71738" w:rsidRPr="00AA7E3E" w:rsidRDefault="00D71738" w:rsidP="00130CC9"/>
        </w:tc>
        <w:tc>
          <w:tcPr>
            <w:tcW w:w="1701" w:type="dxa"/>
            <w:vMerge/>
            <w:tcBorders>
              <w:bottom w:val="nil"/>
            </w:tcBorders>
          </w:tcPr>
          <w:p w:rsidR="00D71738" w:rsidRPr="00AA7E3E" w:rsidRDefault="00D71738" w:rsidP="00130CC9"/>
        </w:tc>
        <w:tc>
          <w:tcPr>
            <w:tcW w:w="1397" w:type="dxa"/>
          </w:tcPr>
          <w:p w:rsidR="00D71738" w:rsidRPr="00AA7E3E" w:rsidRDefault="00D71738" w:rsidP="00130CC9">
            <w:pPr>
              <w:pStyle w:val="ConsPlusNormal"/>
            </w:pPr>
            <w:r w:rsidRPr="00AA7E3E">
              <w:t>Бюджет городского округа Навашинский</w:t>
            </w:r>
          </w:p>
        </w:tc>
        <w:tc>
          <w:tcPr>
            <w:tcW w:w="1417" w:type="dxa"/>
            <w:vAlign w:val="center"/>
          </w:tcPr>
          <w:p w:rsid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2 724,28457</w:t>
            </w:r>
          </w:p>
        </w:tc>
        <w:tc>
          <w:tcPr>
            <w:tcW w:w="1276" w:type="dxa"/>
            <w:vAlign w:val="center"/>
          </w:tcPr>
          <w:p w:rsid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3 476,69131</w:t>
            </w:r>
          </w:p>
        </w:tc>
        <w:tc>
          <w:tcPr>
            <w:tcW w:w="1134" w:type="dxa"/>
            <w:vAlign w:val="center"/>
          </w:tcPr>
          <w:p w:rsidR="00D71738" w:rsidRDefault="00D71738" w:rsidP="00D71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3 593,9754</w:t>
            </w:r>
          </w:p>
        </w:tc>
        <w:tc>
          <w:tcPr>
            <w:tcW w:w="1276" w:type="dxa"/>
            <w:vAlign w:val="center"/>
          </w:tcPr>
          <w:p w:rsid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3 620,00000</w:t>
            </w:r>
          </w:p>
        </w:tc>
        <w:tc>
          <w:tcPr>
            <w:tcW w:w="1559" w:type="dxa"/>
            <w:vAlign w:val="center"/>
          </w:tcPr>
          <w:p w:rsid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4 375,00000</w:t>
            </w:r>
          </w:p>
        </w:tc>
        <w:tc>
          <w:tcPr>
            <w:tcW w:w="1418" w:type="dxa"/>
            <w:vAlign w:val="center"/>
          </w:tcPr>
          <w:p w:rsid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4 162,94483</w:t>
            </w:r>
          </w:p>
        </w:tc>
        <w:tc>
          <w:tcPr>
            <w:tcW w:w="1559" w:type="dxa"/>
            <w:vAlign w:val="center"/>
          </w:tcPr>
          <w:p w:rsid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21 952,89611</w:t>
            </w:r>
          </w:p>
        </w:tc>
      </w:tr>
      <w:tr w:rsidR="00F24C1F" w:rsidRPr="00AA7E3E" w:rsidTr="008537B1">
        <w:tc>
          <w:tcPr>
            <w:tcW w:w="2351" w:type="dxa"/>
            <w:vMerge/>
            <w:tcBorders>
              <w:bottom w:val="nil"/>
            </w:tcBorders>
          </w:tcPr>
          <w:p w:rsidR="00F24C1F" w:rsidRPr="00AA7E3E" w:rsidRDefault="00F24C1F" w:rsidP="00130CC9"/>
        </w:tc>
        <w:tc>
          <w:tcPr>
            <w:tcW w:w="1701" w:type="dxa"/>
            <w:vMerge/>
            <w:tcBorders>
              <w:bottom w:val="nil"/>
            </w:tcBorders>
          </w:tcPr>
          <w:p w:rsidR="00F24C1F" w:rsidRPr="00AA7E3E" w:rsidRDefault="00F24C1F" w:rsidP="00130CC9"/>
        </w:tc>
        <w:tc>
          <w:tcPr>
            <w:tcW w:w="1397" w:type="dxa"/>
          </w:tcPr>
          <w:p w:rsidR="00F24C1F" w:rsidRPr="00AA7E3E" w:rsidRDefault="00F24C1F" w:rsidP="00130CC9">
            <w:pPr>
              <w:pStyle w:val="ConsPlusNormal"/>
            </w:pPr>
            <w:r w:rsidRPr="00AA7E3E">
              <w:t>Областной бюджет</w:t>
            </w:r>
          </w:p>
        </w:tc>
        <w:tc>
          <w:tcPr>
            <w:tcW w:w="1417" w:type="dxa"/>
            <w:vAlign w:val="center"/>
          </w:tcPr>
          <w:p w:rsidR="00F24C1F" w:rsidRDefault="00F24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2966,93400</w:t>
            </w:r>
          </w:p>
        </w:tc>
        <w:tc>
          <w:tcPr>
            <w:tcW w:w="1276" w:type="dxa"/>
            <w:vAlign w:val="center"/>
          </w:tcPr>
          <w:p w:rsidR="00F24C1F" w:rsidRDefault="00F24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3287,00000</w:t>
            </w:r>
          </w:p>
        </w:tc>
        <w:tc>
          <w:tcPr>
            <w:tcW w:w="1134" w:type="dxa"/>
            <w:vAlign w:val="center"/>
          </w:tcPr>
          <w:p w:rsidR="00F24C1F" w:rsidRDefault="00F24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3287,000</w:t>
            </w:r>
          </w:p>
        </w:tc>
        <w:tc>
          <w:tcPr>
            <w:tcW w:w="1276" w:type="dxa"/>
            <w:vAlign w:val="center"/>
          </w:tcPr>
          <w:p w:rsidR="00F24C1F" w:rsidRDefault="00F24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3287,00000</w:t>
            </w:r>
          </w:p>
        </w:tc>
        <w:tc>
          <w:tcPr>
            <w:tcW w:w="1559" w:type="dxa"/>
            <w:vAlign w:val="center"/>
          </w:tcPr>
          <w:p w:rsidR="00F24C1F" w:rsidRDefault="00F24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3287,00000</w:t>
            </w:r>
          </w:p>
        </w:tc>
        <w:tc>
          <w:tcPr>
            <w:tcW w:w="1418" w:type="dxa"/>
            <w:vAlign w:val="center"/>
          </w:tcPr>
          <w:p w:rsidR="00F24C1F" w:rsidRDefault="00F24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3287,00000</w:t>
            </w:r>
          </w:p>
        </w:tc>
        <w:tc>
          <w:tcPr>
            <w:tcW w:w="1559" w:type="dxa"/>
            <w:vAlign w:val="center"/>
          </w:tcPr>
          <w:p w:rsidR="00F24C1F" w:rsidRDefault="00F24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19401,93400</w:t>
            </w:r>
          </w:p>
        </w:tc>
      </w:tr>
      <w:tr w:rsidR="002D3B5D" w:rsidRPr="00AA7E3E" w:rsidTr="008537B1">
        <w:tc>
          <w:tcPr>
            <w:tcW w:w="2351" w:type="dxa"/>
            <w:vMerge/>
            <w:tcBorders>
              <w:bottom w:val="nil"/>
            </w:tcBorders>
          </w:tcPr>
          <w:p w:rsidR="002D3B5D" w:rsidRPr="00AA7E3E" w:rsidRDefault="002D3B5D" w:rsidP="00130CC9"/>
        </w:tc>
        <w:tc>
          <w:tcPr>
            <w:tcW w:w="1701" w:type="dxa"/>
            <w:vMerge/>
            <w:tcBorders>
              <w:bottom w:val="nil"/>
            </w:tcBorders>
          </w:tcPr>
          <w:p w:rsidR="002D3B5D" w:rsidRPr="00AA7E3E" w:rsidRDefault="002D3B5D" w:rsidP="00130CC9"/>
        </w:tc>
        <w:tc>
          <w:tcPr>
            <w:tcW w:w="1397" w:type="dxa"/>
          </w:tcPr>
          <w:p w:rsidR="002D3B5D" w:rsidRPr="00AA7E3E" w:rsidRDefault="002D3B5D" w:rsidP="00130CC9">
            <w:pPr>
              <w:pStyle w:val="ConsPlusNormal"/>
            </w:pPr>
            <w:r w:rsidRPr="00AA7E3E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6" w:type="dxa"/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6" w:type="dxa"/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418" w:type="dxa"/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D3B5D" w:rsidRPr="00AA7E3E" w:rsidTr="008537B1">
        <w:tblPrEx>
          <w:tblBorders>
            <w:insideH w:val="nil"/>
          </w:tblBorders>
        </w:tblPrEx>
        <w:tc>
          <w:tcPr>
            <w:tcW w:w="2351" w:type="dxa"/>
            <w:vMerge/>
            <w:tcBorders>
              <w:bottom w:val="single" w:sz="4" w:space="0" w:color="auto"/>
            </w:tcBorders>
          </w:tcPr>
          <w:p w:rsidR="002D3B5D" w:rsidRPr="00AA7E3E" w:rsidRDefault="002D3B5D" w:rsidP="00130CC9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D3B5D" w:rsidRPr="00AA7E3E" w:rsidRDefault="002D3B5D" w:rsidP="00130CC9"/>
        </w:tc>
        <w:tc>
          <w:tcPr>
            <w:tcW w:w="1397" w:type="dxa"/>
            <w:tcBorders>
              <w:bottom w:val="single" w:sz="4" w:space="0" w:color="auto"/>
            </w:tcBorders>
          </w:tcPr>
          <w:p w:rsidR="002D3B5D" w:rsidRPr="00AA7E3E" w:rsidRDefault="002D3B5D" w:rsidP="00130CC9">
            <w:pPr>
              <w:pStyle w:val="ConsPlusNormal"/>
            </w:pPr>
            <w:r w:rsidRPr="00AA7E3E">
              <w:t>Прочие источники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B0F23" w:rsidRPr="00AA7E3E" w:rsidTr="00130CC9">
        <w:tc>
          <w:tcPr>
            <w:tcW w:w="2351" w:type="dxa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 xml:space="preserve">Индикаторы достижения цели и </w:t>
            </w:r>
            <w:r w:rsidRPr="00AA7E3E">
              <w:lastRenderedPageBreak/>
              <w:t>показатели непосредственных результатов</w:t>
            </w:r>
          </w:p>
        </w:tc>
        <w:tc>
          <w:tcPr>
            <w:tcW w:w="12737" w:type="dxa"/>
            <w:gridSpan w:val="9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lastRenderedPageBreak/>
              <w:t>Индикаторы достижения цели муниципальной программы:</w:t>
            </w:r>
          </w:p>
          <w:p w:rsidR="008B0F23" w:rsidRPr="00AA7E3E" w:rsidRDefault="003E5A1C" w:rsidP="00130CC9">
            <w:pPr>
              <w:pStyle w:val="ConsPlusNormal"/>
              <w:jc w:val="both"/>
            </w:pPr>
            <w:r w:rsidRPr="003E5A1C">
              <w:t>1</w:t>
            </w:r>
            <w:r w:rsidR="008B0F23" w:rsidRPr="00AA7E3E">
              <w:t xml:space="preserve">. Доля структурных подразделений органов местного самоуправления городского округа Навашинский, имеющих </w:t>
            </w:r>
            <w:r w:rsidR="008B0F23" w:rsidRPr="00AA7E3E">
              <w:lastRenderedPageBreak/>
              <w:t xml:space="preserve">доступ к информационным ресурсам, размещенным в информационно-коммуникационной сети ОМСУ, к их общему количеству </w:t>
            </w:r>
            <w:r w:rsidR="008B0F23">
              <w:t>–</w:t>
            </w:r>
            <w:r w:rsidR="008B0F23" w:rsidRPr="00AA7E3E">
              <w:t xml:space="preserve"> 100</w:t>
            </w:r>
            <w:r w:rsidR="008B0F23">
              <w:t xml:space="preserve"> </w:t>
            </w:r>
            <w:r w:rsidR="008B0F23" w:rsidRPr="00AA7E3E">
              <w:t>%;</w:t>
            </w:r>
          </w:p>
          <w:p w:rsidR="008B0F23" w:rsidRDefault="003E5A1C" w:rsidP="00130CC9">
            <w:pPr>
              <w:pStyle w:val="ConsPlusNormal"/>
              <w:jc w:val="both"/>
            </w:pPr>
            <w:r w:rsidRPr="003E5A1C">
              <w:t>2</w:t>
            </w:r>
            <w:r w:rsidR="008B0F23" w:rsidRPr="00AA7E3E">
              <w:t>. Доля создания страхового фонда особо ценных документов (далее - ОЦД) от общего количества ОЦД, хранящихся в архивном секторе управления делами администрации городского о</w:t>
            </w:r>
            <w:r w:rsidR="008B0F23">
              <w:t xml:space="preserve">круга Навашинский, - не менее </w:t>
            </w:r>
            <w:r w:rsidRPr="003E5A1C">
              <w:t>3</w:t>
            </w:r>
            <w:r w:rsidR="008B0F23">
              <w:t xml:space="preserve">6 </w:t>
            </w:r>
            <w:r w:rsidR="008B0F23" w:rsidRPr="00AA7E3E">
              <w:t>%;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Показатели непосредственных результатов муниципальной программы: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>
              <w:t>1</w:t>
            </w:r>
            <w:r w:rsidR="003E5A1C">
              <w:t>.</w:t>
            </w:r>
            <w:r w:rsidR="00350BA7">
              <w:t xml:space="preserve"> Объем тиража печатных средств местных печатных СМИ</w:t>
            </w:r>
            <w:r w:rsidRPr="00AA7E3E">
              <w:t>:</w:t>
            </w:r>
          </w:p>
          <w:p w:rsidR="008B0F23" w:rsidRDefault="008B0F23" w:rsidP="00130CC9">
            <w:pPr>
              <w:pStyle w:val="ConsPlusNormal"/>
              <w:jc w:val="both"/>
            </w:pPr>
            <w:r w:rsidRPr="00350BA7">
              <w:t xml:space="preserve">2023 год – </w:t>
            </w:r>
            <w:r w:rsidR="00385DED" w:rsidRPr="00227079">
              <w:t>212 944</w:t>
            </w:r>
            <w:r>
              <w:t xml:space="preserve"> шт.</w:t>
            </w:r>
          </w:p>
          <w:p w:rsidR="008B0F23" w:rsidRDefault="008B0F23" w:rsidP="00130CC9">
            <w:pPr>
              <w:pStyle w:val="ConsPlusNormal"/>
              <w:jc w:val="both"/>
            </w:pPr>
            <w:r>
              <w:t xml:space="preserve">2024 год – </w:t>
            </w:r>
            <w:r w:rsidR="00385DED" w:rsidRPr="002B27AF">
              <w:t>19</w:t>
            </w:r>
            <w:r w:rsidR="00E22CA6">
              <w:t>5</w:t>
            </w:r>
            <w:r w:rsidR="00385DED">
              <w:t> </w:t>
            </w:r>
            <w:r w:rsidR="00E22CA6">
              <w:t>058</w:t>
            </w:r>
            <w:r w:rsidR="00385DED">
              <w:t xml:space="preserve"> </w:t>
            </w:r>
            <w:r>
              <w:t>шт.</w:t>
            </w:r>
          </w:p>
          <w:p w:rsidR="00B82DAB" w:rsidRDefault="00B82DAB" w:rsidP="00130CC9">
            <w:pPr>
              <w:pStyle w:val="ConsPlusNormal"/>
              <w:jc w:val="both"/>
            </w:pPr>
            <w:r>
              <w:t xml:space="preserve">2025 год – </w:t>
            </w:r>
            <w:r w:rsidR="002B27AF" w:rsidRPr="002B27AF">
              <w:t>197 200</w:t>
            </w:r>
            <w:r w:rsidR="00026643">
              <w:t xml:space="preserve"> </w:t>
            </w:r>
            <w:r>
              <w:t>шт.</w:t>
            </w:r>
          </w:p>
          <w:p w:rsidR="00B82DAB" w:rsidRDefault="00B82DAB" w:rsidP="00130CC9">
            <w:pPr>
              <w:pStyle w:val="ConsPlusNormal"/>
              <w:jc w:val="both"/>
            </w:pPr>
            <w:r>
              <w:t xml:space="preserve">2026 год – </w:t>
            </w:r>
            <w:r w:rsidR="002B27AF" w:rsidRPr="002B27AF">
              <w:t>197</w:t>
            </w:r>
            <w:r w:rsidR="002B27AF">
              <w:rPr>
                <w:lang w:val="en-US"/>
              </w:rPr>
              <w:t> </w:t>
            </w:r>
            <w:r w:rsidR="002B27AF" w:rsidRPr="002B27AF">
              <w:t>200</w:t>
            </w:r>
            <w:r w:rsidR="002B27AF">
              <w:t xml:space="preserve"> </w:t>
            </w:r>
            <w:r>
              <w:t>шт.</w:t>
            </w:r>
          </w:p>
          <w:p w:rsidR="00B82DAB" w:rsidRDefault="00B82DAB" w:rsidP="00130CC9">
            <w:pPr>
              <w:pStyle w:val="ConsPlusNormal"/>
              <w:jc w:val="both"/>
            </w:pPr>
            <w:r>
              <w:t xml:space="preserve">2027 год – </w:t>
            </w:r>
            <w:r w:rsidR="002B27AF" w:rsidRPr="00227079">
              <w:t>197</w:t>
            </w:r>
            <w:r w:rsidR="002B27AF">
              <w:rPr>
                <w:lang w:val="en-US"/>
              </w:rPr>
              <w:t> </w:t>
            </w:r>
            <w:r w:rsidR="002B27AF" w:rsidRPr="00227079">
              <w:t>200</w:t>
            </w:r>
            <w:r w:rsidR="002B27AF">
              <w:t xml:space="preserve"> </w:t>
            </w:r>
            <w:r>
              <w:t>шт.</w:t>
            </w:r>
          </w:p>
          <w:p w:rsidR="00B82DAB" w:rsidRDefault="00B82DAB" w:rsidP="00130CC9">
            <w:pPr>
              <w:pStyle w:val="ConsPlusNormal"/>
              <w:jc w:val="both"/>
            </w:pPr>
            <w:r>
              <w:t xml:space="preserve">2028 год – </w:t>
            </w:r>
            <w:r w:rsidR="002B27AF" w:rsidRPr="00227079">
              <w:t>197</w:t>
            </w:r>
            <w:r w:rsidR="002B27AF">
              <w:rPr>
                <w:lang w:val="en-US"/>
              </w:rPr>
              <w:t> </w:t>
            </w:r>
            <w:r w:rsidR="002B27AF" w:rsidRPr="00227079">
              <w:t>200</w:t>
            </w:r>
            <w:r w:rsidR="002B27AF">
              <w:t xml:space="preserve"> </w:t>
            </w:r>
            <w:r>
              <w:t>шт.</w:t>
            </w:r>
          </w:p>
          <w:p w:rsidR="00350BA7" w:rsidRPr="00A34517" w:rsidRDefault="00350BA7" w:rsidP="00130CC9">
            <w:pPr>
              <w:pStyle w:val="ConsPlusNormal"/>
              <w:jc w:val="both"/>
            </w:pPr>
          </w:p>
          <w:p w:rsidR="003E5A1C" w:rsidRDefault="003E5A1C" w:rsidP="00130CC9">
            <w:pPr>
              <w:pStyle w:val="ConsPlusNormal"/>
              <w:jc w:val="both"/>
            </w:pPr>
            <w:r w:rsidRPr="00A34517">
              <w:t>2</w:t>
            </w:r>
            <w:r>
              <w:t>. Количество номеров местных печатных СМИ</w:t>
            </w:r>
          </w:p>
          <w:p w:rsidR="003E5A1C" w:rsidRDefault="003E5A1C" w:rsidP="003E5A1C">
            <w:pPr>
              <w:pStyle w:val="ConsPlusNormal"/>
              <w:jc w:val="both"/>
            </w:pPr>
            <w:r w:rsidRPr="00350BA7">
              <w:t xml:space="preserve">2023 год – </w:t>
            </w:r>
            <w:r>
              <w:t>12</w:t>
            </w:r>
            <w:r w:rsidR="00026643">
              <w:t>2</w:t>
            </w:r>
            <w:r>
              <w:t xml:space="preserve"> номера</w:t>
            </w:r>
          </w:p>
          <w:p w:rsidR="003E5A1C" w:rsidRDefault="003E5A1C" w:rsidP="003E5A1C">
            <w:pPr>
              <w:pStyle w:val="ConsPlusNormal"/>
              <w:jc w:val="both"/>
            </w:pPr>
            <w:r>
              <w:t>2024 год – 12</w:t>
            </w:r>
            <w:r w:rsidR="00E22CA6">
              <w:t>4</w:t>
            </w:r>
            <w:r>
              <w:t xml:space="preserve"> номера</w:t>
            </w:r>
          </w:p>
          <w:p w:rsidR="003E5A1C" w:rsidRDefault="003E5A1C" w:rsidP="003E5A1C">
            <w:pPr>
              <w:pStyle w:val="ConsPlusNormal"/>
              <w:jc w:val="both"/>
            </w:pPr>
            <w:r>
              <w:t>2025 год – 122 номера</w:t>
            </w:r>
          </w:p>
          <w:p w:rsidR="003E5A1C" w:rsidRDefault="003E5A1C" w:rsidP="003E5A1C">
            <w:pPr>
              <w:pStyle w:val="ConsPlusNormal"/>
              <w:jc w:val="both"/>
            </w:pPr>
            <w:r>
              <w:t>2026 год – 122 номера</w:t>
            </w:r>
          </w:p>
          <w:p w:rsidR="003E5A1C" w:rsidRDefault="003E5A1C" w:rsidP="003E5A1C">
            <w:pPr>
              <w:pStyle w:val="ConsPlusNormal"/>
              <w:jc w:val="both"/>
            </w:pPr>
            <w:r>
              <w:t xml:space="preserve">2027 год – 122 номера </w:t>
            </w:r>
          </w:p>
          <w:p w:rsidR="003E5A1C" w:rsidRDefault="003E5A1C" w:rsidP="003E5A1C">
            <w:pPr>
              <w:pStyle w:val="ConsPlusNormal"/>
              <w:jc w:val="both"/>
            </w:pPr>
            <w:r>
              <w:t>2028 год – 122 номера</w:t>
            </w:r>
          </w:p>
          <w:p w:rsidR="00FE1259" w:rsidRDefault="00FE1259" w:rsidP="003E5A1C">
            <w:pPr>
              <w:pStyle w:val="ConsPlusNormal"/>
              <w:jc w:val="both"/>
            </w:pPr>
          </w:p>
          <w:p w:rsidR="00FE1259" w:rsidRDefault="00FE1259" w:rsidP="003E5A1C">
            <w:pPr>
              <w:pStyle w:val="ConsPlusNormal"/>
              <w:jc w:val="both"/>
            </w:pPr>
            <w:r>
              <w:t>3. Размещение информации</w:t>
            </w:r>
          </w:p>
          <w:p w:rsidR="00FE1259" w:rsidRPr="00FE1259" w:rsidRDefault="00FE1259" w:rsidP="00FE1259">
            <w:pPr>
              <w:pStyle w:val="ConsPlusNormal"/>
              <w:jc w:val="both"/>
            </w:pPr>
            <w:r w:rsidRPr="00350BA7">
              <w:t xml:space="preserve">2023 год – </w:t>
            </w:r>
            <w:r>
              <w:t xml:space="preserve">3 220 </w:t>
            </w:r>
            <w:proofErr w:type="spellStart"/>
            <w:r>
              <w:rPr>
                <w:lang w:val="en-US"/>
              </w:rPr>
              <w:t>Mbt</w:t>
            </w:r>
            <w:proofErr w:type="spellEnd"/>
          </w:p>
          <w:p w:rsidR="00FE1259" w:rsidRPr="00FE1259" w:rsidRDefault="00FE1259" w:rsidP="00FE1259">
            <w:pPr>
              <w:pStyle w:val="ConsPlusNormal"/>
              <w:jc w:val="both"/>
            </w:pPr>
            <w:r>
              <w:t xml:space="preserve">2024 год – 3 220 </w:t>
            </w:r>
            <w:proofErr w:type="spellStart"/>
            <w:r>
              <w:rPr>
                <w:lang w:val="en-US"/>
              </w:rPr>
              <w:t>Mbt</w:t>
            </w:r>
            <w:proofErr w:type="spellEnd"/>
          </w:p>
          <w:p w:rsidR="00FE1259" w:rsidRPr="00FE1259" w:rsidRDefault="00FE1259" w:rsidP="00FE1259">
            <w:pPr>
              <w:pStyle w:val="ConsPlusNormal"/>
              <w:jc w:val="both"/>
            </w:pPr>
            <w:r>
              <w:t xml:space="preserve">2025 год – 3 220 </w:t>
            </w:r>
            <w:proofErr w:type="spellStart"/>
            <w:r>
              <w:rPr>
                <w:lang w:val="en-US"/>
              </w:rPr>
              <w:t>Mbt</w:t>
            </w:r>
            <w:proofErr w:type="spellEnd"/>
          </w:p>
          <w:p w:rsidR="00FE1259" w:rsidRPr="00FE1259" w:rsidRDefault="00FE1259" w:rsidP="00FE1259">
            <w:pPr>
              <w:pStyle w:val="ConsPlusNormal"/>
              <w:jc w:val="both"/>
            </w:pPr>
            <w:r>
              <w:t xml:space="preserve">2026 год – 3 220 </w:t>
            </w:r>
            <w:proofErr w:type="spellStart"/>
            <w:r>
              <w:rPr>
                <w:lang w:val="en-US"/>
              </w:rPr>
              <w:t>Mbt</w:t>
            </w:r>
            <w:proofErr w:type="spellEnd"/>
          </w:p>
          <w:p w:rsidR="00FE1259" w:rsidRPr="00A34517" w:rsidRDefault="00FE1259" w:rsidP="00FE1259">
            <w:pPr>
              <w:pStyle w:val="ConsPlusNormal"/>
              <w:jc w:val="both"/>
            </w:pPr>
            <w:r>
              <w:t xml:space="preserve">2027 год – 3 220 </w:t>
            </w:r>
            <w:proofErr w:type="spellStart"/>
            <w:r>
              <w:rPr>
                <w:lang w:val="en-US"/>
              </w:rPr>
              <w:t>Mbt</w:t>
            </w:r>
            <w:proofErr w:type="spellEnd"/>
          </w:p>
          <w:p w:rsidR="00FE1259" w:rsidRPr="00A34517" w:rsidRDefault="00FE1259" w:rsidP="00FE1259">
            <w:pPr>
              <w:pStyle w:val="ConsPlusNormal"/>
              <w:jc w:val="both"/>
            </w:pPr>
            <w:r>
              <w:t xml:space="preserve">2028 год – 3 220 </w:t>
            </w:r>
            <w:proofErr w:type="spellStart"/>
            <w:r>
              <w:rPr>
                <w:lang w:val="en-US"/>
              </w:rPr>
              <w:t>Mbt</w:t>
            </w:r>
            <w:proofErr w:type="spellEnd"/>
          </w:p>
          <w:p w:rsidR="003E5A1C" w:rsidRPr="00A34517" w:rsidRDefault="003E5A1C" w:rsidP="00130CC9">
            <w:pPr>
              <w:pStyle w:val="ConsPlusNormal"/>
              <w:jc w:val="both"/>
            </w:pPr>
          </w:p>
          <w:p w:rsidR="00FE1259" w:rsidRDefault="00FE1259" w:rsidP="00130CC9">
            <w:pPr>
              <w:pStyle w:val="ConsPlusNormal"/>
              <w:jc w:val="both"/>
            </w:pPr>
            <w:r w:rsidRPr="00FE1259">
              <w:t>4</w:t>
            </w:r>
            <w:r>
              <w:t>. Количество печатных страниц</w:t>
            </w:r>
          </w:p>
          <w:p w:rsidR="00FE1259" w:rsidRDefault="00FE1259" w:rsidP="00FE1259">
            <w:pPr>
              <w:pStyle w:val="ConsPlusNormal"/>
              <w:jc w:val="both"/>
            </w:pPr>
            <w:r w:rsidRPr="00350BA7">
              <w:t xml:space="preserve">2023 год – </w:t>
            </w:r>
            <w:r w:rsidR="00026643">
              <w:t xml:space="preserve">2 336 </w:t>
            </w:r>
            <w:r>
              <w:t>шт.</w:t>
            </w:r>
          </w:p>
          <w:p w:rsidR="00FE1259" w:rsidRDefault="00FE1259" w:rsidP="00FE1259">
            <w:pPr>
              <w:pStyle w:val="ConsPlusNormal"/>
              <w:jc w:val="both"/>
            </w:pPr>
            <w:r>
              <w:t xml:space="preserve">2024 год – 2 </w:t>
            </w:r>
            <w:r w:rsidR="00E22CA6">
              <w:t>416</w:t>
            </w:r>
            <w:r>
              <w:t xml:space="preserve"> шт.</w:t>
            </w:r>
          </w:p>
          <w:p w:rsidR="00FE1259" w:rsidRDefault="00FE1259" w:rsidP="00FE1259">
            <w:pPr>
              <w:pStyle w:val="ConsPlusNormal"/>
              <w:jc w:val="both"/>
            </w:pPr>
            <w:r>
              <w:t>2025 год – 2 3</w:t>
            </w:r>
            <w:r w:rsidR="00E22CA6">
              <w:t>32</w:t>
            </w:r>
            <w:r>
              <w:t xml:space="preserve"> шт.</w:t>
            </w:r>
          </w:p>
          <w:p w:rsidR="00FE1259" w:rsidRDefault="00FE1259" w:rsidP="00FE1259">
            <w:pPr>
              <w:pStyle w:val="ConsPlusNormal"/>
              <w:jc w:val="both"/>
            </w:pPr>
            <w:r>
              <w:lastRenderedPageBreak/>
              <w:t>2026 год – 2 3</w:t>
            </w:r>
            <w:r w:rsidR="00E22CA6">
              <w:t>32</w:t>
            </w:r>
            <w:r>
              <w:t xml:space="preserve"> шт.</w:t>
            </w:r>
          </w:p>
          <w:p w:rsidR="00FE1259" w:rsidRDefault="00FE1259" w:rsidP="00FE1259">
            <w:pPr>
              <w:pStyle w:val="ConsPlusNormal"/>
              <w:jc w:val="both"/>
            </w:pPr>
            <w:r>
              <w:t>2027 год – 2</w:t>
            </w:r>
            <w:r w:rsidR="00385DED">
              <w:t> </w:t>
            </w:r>
            <w:r>
              <w:t>3</w:t>
            </w:r>
            <w:r w:rsidR="00E22CA6">
              <w:t>32</w:t>
            </w:r>
            <w:r w:rsidR="00385DED" w:rsidRPr="00227079">
              <w:t xml:space="preserve"> </w:t>
            </w:r>
            <w:r>
              <w:t>шт.</w:t>
            </w:r>
          </w:p>
          <w:p w:rsidR="00FE1259" w:rsidRDefault="00FE1259" w:rsidP="00130CC9">
            <w:pPr>
              <w:pStyle w:val="ConsPlusNormal"/>
              <w:jc w:val="both"/>
            </w:pPr>
            <w:r>
              <w:t>2028 год – 2 3</w:t>
            </w:r>
            <w:r w:rsidR="00E22CA6">
              <w:t>32</w:t>
            </w:r>
            <w:r>
              <w:t xml:space="preserve"> шт.</w:t>
            </w:r>
          </w:p>
          <w:p w:rsidR="00FE1259" w:rsidRPr="00E37E80" w:rsidRDefault="00FE1259" w:rsidP="00130CC9">
            <w:pPr>
              <w:pStyle w:val="ConsPlusNormal"/>
              <w:jc w:val="both"/>
            </w:pPr>
          </w:p>
          <w:p w:rsidR="00E37E80" w:rsidRDefault="00E37E80" w:rsidP="00130CC9">
            <w:pPr>
              <w:pStyle w:val="ConsPlusNormal"/>
              <w:jc w:val="both"/>
            </w:pPr>
            <w:r w:rsidRPr="00775D14">
              <w:t>5</w:t>
            </w:r>
            <w:r>
              <w:t xml:space="preserve">. </w:t>
            </w:r>
            <w:r w:rsidRPr="00E37E80">
              <w:t>Количество цветных печатных страниц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2025 год – 208 шт.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2026 год – 208 шт.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2027 год – 208 шт.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2028 год – 208 шт.</w:t>
            </w:r>
          </w:p>
          <w:p w:rsidR="00E37E80" w:rsidRDefault="00E37E80" w:rsidP="00130CC9">
            <w:pPr>
              <w:pStyle w:val="ConsPlusNormal"/>
              <w:jc w:val="both"/>
            </w:pPr>
          </w:p>
          <w:p w:rsidR="00E37E80" w:rsidRDefault="00E37E80" w:rsidP="00130CC9">
            <w:pPr>
              <w:pStyle w:val="ConsPlusNormal"/>
              <w:jc w:val="both"/>
            </w:pPr>
            <w:r>
              <w:t xml:space="preserve">6. </w:t>
            </w:r>
            <w:r w:rsidRPr="00E37E80">
              <w:t>Количество опубликованных сообщений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2025 год – 2 300 шт.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2026 год – 2 300 шт.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2027 год – 2 300 шт.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2028 год – 2 300 шт.</w:t>
            </w:r>
          </w:p>
          <w:p w:rsidR="00E37E80" w:rsidRPr="00E37E80" w:rsidRDefault="00E37E80" w:rsidP="00130CC9">
            <w:pPr>
              <w:pStyle w:val="ConsPlusNormal"/>
              <w:jc w:val="both"/>
            </w:pPr>
          </w:p>
          <w:p w:rsidR="00E37E80" w:rsidRPr="00775D14" w:rsidRDefault="00E37E80" w:rsidP="00130CC9">
            <w:pPr>
              <w:pStyle w:val="ConsPlusNormal"/>
              <w:jc w:val="both"/>
            </w:pPr>
          </w:p>
          <w:p w:rsidR="008B0F23" w:rsidRDefault="008B0F23" w:rsidP="00130CC9">
            <w:pPr>
              <w:pStyle w:val="ConsPlusNormal"/>
              <w:jc w:val="both"/>
            </w:pPr>
            <w:r>
              <w:t xml:space="preserve">Численность населения городского округа Навашинский </w:t>
            </w:r>
            <w:r w:rsidR="00FE1259">
              <w:t>неуклонно снижается</w:t>
            </w:r>
            <w:r>
              <w:t xml:space="preserve">, прослеживается сокращение лиц старшей группы населения, которые  и составляют основное число подписчиков. Уменьшение числа подписчиков на печатные издания приводит к пересмотру стратегии развития газеты и делает актуальным ее переход на электронную форму выпуска, что позволит значительно расширить географию читателей и привлечь новых подписчиков. </w:t>
            </w:r>
          </w:p>
          <w:p w:rsidR="008B0F23" w:rsidRPr="00AA7E3E" w:rsidRDefault="008B0F23" w:rsidP="00130CC9">
            <w:pPr>
              <w:pStyle w:val="ConsPlusNormal"/>
              <w:jc w:val="both"/>
            </w:pPr>
          </w:p>
        </w:tc>
      </w:tr>
    </w:tbl>
    <w:p w:rsidR="008B0F23" w:rsidRPr="00AA7E3E" w:rsidRDefault="008B0F23" w:rsidP="008B0F23">
      <w:pPr>
        <w:sectPr w:rsidR="008B0F23" w:rsidRPr="00AA7E3E" w:rsidSect="00FA0F97">
          <w:pgSz w:w="16838" w:h="11905" w:orient="landscape"/>
          <w:pgMar w:top="1134" w:right="567" w:bottom="1134" w:left="1134" w:header="0" w:footer="0" w:gutter="0"/>
          <w:cols w:space="720"/>
          <w:docGrid w:linePitch="326"/>
        </w:sectPr>
      </w:pPr>
    </w:p>
    <w:p w:rsidR="008B0F23" w:rsidRPr="00AA7E3E" w:rsidRDefault="008B0F23" w:rsidP="008B0F23">
      <w:pPr>
        <w:pStyle w:val="ConsPlusNormal"/>
        <w:jc w:val="center"/>
        <w:outlineLvl w:val="1"/>
      </w:pPr>
      <w:r w:rsidRPr="00AA7E3E">
        <w:lastRenderedPageBreak/>
        <w:t>2. ТЕКСТОВАЯ ЧАСТЬ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t>2.1. Характеристика текущего состояния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proofErr w:type="gramStart"/>
      <w:r w:rsidRPr="00AA7E3E">
        <w:t>Первостепенность задачи органов власти всех уровней по повышению эффективности взаимодействия с гражданским обществом для повышения качества жизни граждан, создание и развитие в городском округе Навашинский системы единого информационного пространства, соответствующего интересам и потребностям населения округа, обеспечение эффективного межведомственного взаимодействия, создание инфраструктуры доступа граждан к государственным и муниципальным услугам, предоставляемым физическим и юридическим лицам, в том числе в электронной форме, обеспечение</w:t>
      </w:r>
      <w:proofErr w:type="gramEnd"/>
      <w:r w:rsidRPr="00AA7E3E">
        <w:t xml:space="preserve"> </w:t>
      </w:r>
      <w:proofErr w:type="gramStart"/>
      <w:r w:rsidRPr="00AA7E3E">
        <w:t>доступа к информации о деятельности органов местного самоуправления городского округа Навашинский, поддержка функционирования существующих информационных систем и ресурсов, предназначенных для решения задач муниципального управления, сохранение культурного наследия, выполнение работ по созданию страхового фонда особо ценных дел путем микрофильмирования обусловливают необходимость разработки муниципальной программы "Информационное общество город</w:t>
      </w:r>
      <w:r>
        <w:t>ского округа Навашинский на 20</w:t>
      </w:r>
      <w:r w:rsidR="00F1059C">
        <w:t>23</w:t>
      </w:r>
      <w:r>
        <w:t xml:space="preserve"> – 202</w:t>
      </w:r>
      <w:r w:rsidR="00F1059C">
        <w:t>8</w:t>
      </w:r>
      <w:r>
        <w:t xml:space="preserve"> </w:t>
      </w:r>
      <w:r w:rsidRPr="00AA7E3E">
        <w:t>годы".</w:t>
      </w:r>
      <w:proofErr w:type="gramEnd"/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За последний год в городском округе Навашинский проведена определенная работа в данном направлении. Помимо внутренней информатизации органов местного самоуправления, осуществлялось решение задач, актуальных для граждан. Повышение доступности государственных и муниципальных услуг, в том числе по принципу "одного окна", открытость и прозрачность информации о деятельности органов местного самоуправления посредством сети Интернет и через средства массовой информации (газета "</w:t>
      </w:r>
      <w:proofErr w:type="gramStart"/>
      <w:r w:rsidRPr="00AA7E3E">
        <w:t>Приокская</w:t>
      </w:r>
      <w:proofErr w:type="gramEnd"/>
      <w:r w:rsidRPr="00AA7E3E">
        <w:t xml:space="preserve"> правда"), работа по переходу на предоставление услуг в электронном виде - значимые шаги в направлении реального перехода к информационному обществу.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Мероприятия по переходу к информационному обществу направлены на повышение качества жизни граждан городского округа Навашинский. Жители округа смогут получить существенные преимущества от применения информационных и телекоммуникационных технологий за счет обеспечения равного доступа к информационным ресурсам, упрощения процедур получения государственных и муниципальных услуг, создания сервисов для взаимодействия с государственными органами, органами местного самоуправления и другими организациями.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Федеральным </w:t>
      </w:r>
      <w:hyperlink r:id="rId8" w:history="1">
        <w:r w:rsidRPr="00AA7E3E">
          <w:t>законом</w:t>
        </w:r>
      </w:hyperlink>
      <w:r w:rsidRPr="00AA7E3E">
        <w:t xml:space="preserve"> от 27.07.2010 N 210-ФЗ определено, что органы, предоставляющие государственные услуги, и органы, предоставляющие муниципальные услуги, обязаны: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обеспечивать возможность получения заявителем государственной или муниципальной услуги в формах, предусмотренных законодательством Российской Федерации, а также в электронной форме, если это не запрещено законом, по выбору заявителя;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proofErr w:type="gramStart"/>
      <w:r w:rsidRPr="00AA7E3E">
        <w:t xml:space="preserve">- представлять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государственных и муниципальных услуг, по межведомственным запросам таких органов и организаций документы и информацию, необходимые для предоставления государственных и муниципальных услуг, за исключением документов, включенных в определенный </w:t>
      </w:r>
      <w:hyperlink r:id="rId9" w:history="1">
        <w:r w:rsidRPr="00AA7E3E">
          <w:t>частью 6 статьи 7</w:t>
        </w:r>
      </w:hyperlink>
      <w:r w:rsidRPr="00AA7E3E">
        <w:t xml:space="preserve"> настоящего Федерального закона перечень документов, безвозмездно</w:t>
      </w:r>
      <w:proofErr w:type="gramEnd"/>
      <w:r w:rsidRPr="00AA7E3E">
        <w:t xml:space="preserve">, </w:t>
      </w:r>
      <w:proofErr w:type="gramStart"/>
      <w:r w:rsidRPr="00AA7E3E">
        <w:t>а также получать от иных органов, предоставляющих государственные услуги, органов, предоставляющих муниципальные услуги, государственных органов, от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такие документы и информацию.</w:t>
      </w:r>
      <w:proofErr w:type="gramEnd"/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lastRenderedPageBreak/>
        <w:t>Архивный фонд городского округа Навашинский Нижегородской области является важнейшей составной частью историко-культурного наследия округа, на основе которого общество имеет уникальную возможность посмотреть на себя из настоящего в прошлое, и объединяет документальное собрание объемом свыше 25 тыс. дел.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Востребованность архивной информации возрастает с каждым годом. Архивными работниками исполняются запросы социально-правового характера, подтверждающие права на недвижимость, землю, факты награждения граждан наградами и другие. Архивные документы используются и в обучающих программах. Наблюдается тенденция роста запросов о трудовом стаже, заработной плате, о выделении земельных участков.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Ежегодно доля муниципальных учреждений и предприятий, передающих на хранение документы постоянного хранения и по личному составу в архивный сектор, возрастает.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Проблема сохранности, пополнения и использования документов архива по-прежнему требует безотлагательных решений. Главная причина этого - недостаточно развитая материально-техническая база архива, которая сегодня не обеспечивает выполнения установленных законом задач и функций по обеспечению безопасности и физической сохранности документов, созданию научно-справочного аппарата, комплектованию и использованию документов архивного фонда.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Испытывается дефицит архивных площадей, архив городского округа Навашинский загружен на 100%.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В системе мер по повышению безопасности и обеспечению сохранности документов архивного фонда особое место занимает страховое копирование.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Страховой фонд на ОЦД должен создаваться в целях сохранения документной информации на случай повреждения оригиналов.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К особо ценным документам отнесены документы Исполкома Навашинского районного Совета народных депутатов трудящихся - 192 дела, Исполкома Навашинского городского Совета - 149 дел, содержащие информацию о наиболее важных событиях городского округа Навашинский (ранее - Навашинского района). Эти документы информационно насыщены, представляют исторический и практический интерес.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Отбор документов для страхового копирования определятся с учетом физического состояния ОЦД и интенсивности обращения к ним.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В соответствии с муниципальной программой к первоочередному копированию отобраны дела данных фондов - Исполнительного комитета районного Совета начиная с 1957 г., Исполнительного комитета городского Совета начиная с 1958 г., документы, часто используемые и имеющие плохое физическое состояние.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Для решения проблемы необходимо выявление особо ценных документов и создание на них страхового фонда с использованием современных информационных технологий.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Задача обеспечения доступа граждан к информации о деятельности органов местного самоуправления городского округа Навашинский преследует цели обеспечения доступности информации для граждан, организаций и общественных объединений и осуществления общественного </w:t>
      </w:r>
      <w:proofErr w:type="gramStart"/>
      <w:r w:rsidRPr="00AA7E3E">
        <w:t>контроля за</w:t>
      </w:r>
      <w:proofErr w:type="gramEnd"/>
      <w:r w:rsidRPr="00AA7E3E">
        <w:t xml:space="preserve"> деятельностью органов местного самоуправления. Доступ к информации о деятельности органов местного самоуправления может быть обеспечен несколькими способами, в том числе размещением органами местного самоуправления информации о своей деятельности в сети Интернет и освещением через средства массовой информации.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lastRenderedPageBreak/>
        <w:t>Использование программного метода при решении этих проблем обеспечит возможность осуществления управления в области информационно-коммуникационных технологий, реализации мероприятий, увязанных по ресурсам, исполнителям и срокам. Решение поставленных задач в рамках Программы также позволяет осуществить работы в сфере внедрения и использования информационных технологий.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t>2.2. Цель и задачи 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proofErr w:type="gramStart"/>
      <w:r w:rsidRPr="00AA7E3E">
        <w:t>Основная цель Программы - повышение качества жизни граждан городского округа Навашинский на основе использования возможностей информационных и телекоммуникационных технологий, сохранение культурного наследия городского округа Навашинский, обеспечение доступа граждан к информации о деятельности органов местного самоуправления городского округа Навашинский, доступа к архивным документам как элементу информационной культуры, способной удовлетворить рост потребности населения, органов местного самоуправления в поиске и получении архивной информации.</w:t>
      </w:r>
      <w:proofErr w:type="gramEnd"/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Основные задачи, решаемые в ходе реализации муниципальной программы: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1. Формирование и адаптация нормативной правовой базы, обеспечивающей возможность получения заявителями государственных или муниципальных услуг в формах, предусмотренных законодательством Российской Федерации, а также в электронной форме;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2. Обеспечение эффективного межведомственного взаимодействия;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3. </w:t>
      </w:r>
      <w:r w:rsidR="00AB097B">
        <w:t>О</w:t>
      </w:r>
      <w:r w:rsidRPr="00AA7E3E">
        <w:t>беспечение доступа к информации о деятельности органов местного самоуправления городского округа Навашинский;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4. Поддержка функционирования существующих информационных систем и ресурсов, предназначенных для решения задач муниципального управления;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5. Сохранение культурного наследия, выполнение работ по созданию страхового фонда особо ценных дел путем микрофильмирования;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6. Создание условий, обеспечивающих развитие архивного дела, повышение безопасности и сохранности архивных фондов городского округа Навашинский, укрепление и модернизация материально-технической базы архива;</w:t>
      </w:r>
    </w:p>
    <w:p w:rsidR="008B0F23" w:rsidRDefault="008B0F23" w:rsidP="008B0F23">
      <w:pPr>
        <w:pStyle w:val="ConsPlusNormal"/>
        <w:spacing w:before="220"/>
        <w:ind w:firstLine="540"/>
        <w:jc w:val="both"/>
      </w:pPr>
      <w:r w:rsidRPr="00AA7E3E">
        <w:t>7. Обеспечение организационной, научно-методической и информационной поддержки реализации муниципальной программы.</w:t>
      </w:r>
    </w:p>
    <w:p w:rsidR="008B0F23" w:rsidRPr="00AA7E3E" w:rsidRDefault="008B0F23" w:rsidP="008B0F23">
      <w:pPr>
        <w:pStyle w:val="ConsPlusNormal"/>
        <w:spacing w:before="220"/>
        <w:ind w:firstLine="540"/>
        <w:jc w:val="center"/>
      </w:pPr>
      <w:r>
        <w:t>2.3</w:t>
      </w:r>
      <w:r w:rsidRPr="00AA7E3E">
        <w:t>. Сроки и этапы реализации 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r w:rsidRPr="00AA7E3E">
        <w:t>Программа ра</w:t>
      </w:r>
      <w:r>
        <w:t>ссчитана на 6 лет: 20</w:t>
      </w:r>
      <w:r w:rsidR="00F1059C">
        <w:t>23</w:t>
      </w:r>
      <w:r>
        <w:t xml:space="preserve"> - 202</w:t>
      </w:r>
      <w:r w:rsidR="00F1059C">
        <w:t>8</w:t>
      </w:r>
      <w:r w:rsidRPr="00AA7E3E">
        <w:t xml:space="preserve"> годы.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Реализация Программы осуществляется в один этап.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t>2.4. Перечень основных мероприятий 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r w:rsidRPr="00AA7E3E">
        <w:t>Реализация муниципальн</w:t>
      </w:r>
      <w:r>
        <w:t xml:space="preserve">ой программы осуществляется по </w:t>
      </w:r>
      <w:r w:rsidR="00F1059C">
        <w:t>9</w:t>
      </w:r>
      <w:r w:rsidRPr="00AA7E3E">
        <w:t xml:space="preserve"> основным мероприятиям. Перечень основных мероприятий с указанием средств на реализацию приведен в таблице 1.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sectPr w:rsidR="008B0F23" w:rsidRPr="00AA7E3E" w:rsidSect="00EB25E1">
          <w:pgSz w:w="11905" w:h="16838"/>
          <w:pgMar w:top="1134" w:right="680" w:bottom="1134" w:left="1134" w:header="0" w:footer="0" w:gutter="0"/>
          <w:cols w:space="720"/>
        </w:sectPr>
      </w:pPr>
    </w:p>
    <w:p w:rsidR="008B0F23" w:rsidRPr="00AA7E3E" w:rsidRDefault="008B0F23" w:rsidP="008B0F23">
      <w:pPr>
        <w:pStyle w:val="ConsPlusNormal"/>
        <w:jc w:val="center"/>
        <w:outlineLvl w:val="3"/>
      </w:pPr>
      <w:r w:rsidRPr="00AA7E3E">
        <w:lastRenderedPageBreak/>
        <w:t>Таблица 1. Перечень основных мероприятий</w:t>
      </w:r>
    </w:p>
    <w:p w:rsidR="008B0F23" w:rsidRPr="00AA7E3E" w:rsidRDefault="008B0F23" w:rsidP="008B0F23">
      <w:pPr>
        <w:pStyle w:val="ConsPlusNormal"/>
        <w:jc w:val="center"/>
      </w:pPr>
      <w:r w:rsidRPr="00AA7E3E">
        <w:t>муниципальной программы</w:t>
      </w:r>
    </w:p>
    <w:p w:rsidR="008B0F23" w:rsidRPr="00AA7E3E" w:rsidRDefault="008B0F23" w:rsidP="008B0F23">
      <w:pPr>
        <w:pStyle w:val="ConsPlusNormal"/>
        <w:jc w:val="center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"/>
        <w:gridCol w:w="2552"/>
        <w:gridCol w:w="142"/>
        <w:gridCol w:w="992"/>
        <w:gridCol w:w="709"/>
        <w:gridCol w:w="567"/>
        <w:gridCol w:w="567"/>
        <w:gridCol w:w="708"/>
        <w:gridCol w:w="1418"/>
        <w:gridCol w:w="1134"/>
        <w:gridCol w:w="142"/>
        <w:gridCol w:w="992"/>
        <w:gridCol w:w="142"/>
        <w:gridCol w:w="1134"/>
        <w:gridCol w:w="1134"/>
        <w:gridCol w:w="1134"/>
        <w:gridCol w:w="1559"/>
      </w:tblGrid>
      <w:tr w:rsidR="008B0F23" w:rsidRPr="00AA7E3E" w:rsidTr="00D2246D">
        <w:tc>
          <w:tcPr>
            <w:tcW w:w="629" w:type="dxa"/>
            <w:gridSpan w:val="2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 xml:space="preserve">N </w:t>
            </w:r>
            <w:proofErr w:type="gramStart"/>
            <w:r w:rsidRPr="00AA7E3E">
              <w:t>п</w:t>
            </w:r>
            <w:proofErr w:type="gramEnd"/>
            <w:r w:rsidRPr="00AA7E3E"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Наименование основного мероприятия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Категория расходов (капвложения, НИОКР и прочие расходы)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Сроки выполнения (год)</w:t>
            </w:r>
          </w:p>
        </w:tc>
        <w:tc>
          <w:tcPr>
            <w:tcW w:w="708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Исполнители мероприятий</w:t>
            </w:r>
          </w:p>
        </w:tc>
        <w:tc>
          <w:tcPr>
            <w:tcW w:w="8789" w:type="dxa"/>
            <w:gridSpan w:val="9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Объем финансирования (по годам) за счет средств бюджета городского округа Навашинский, тыс. руб.</w:t>
            </w:r>
          </w:p>
        </w:tc>
      </w:tr>
      <w:tr w:rsidR="00F1059C" w:rsidRPr="00AA7E3E" w:rsidTr="00D2246D">
        <w:tc>
          <w:tcPr>
            <w:tcW w:w="629" w:type="dxa"/>
            <w:gridSpan w:val="2"/>
            <w:vMerge/>
          </w:tcPr>
          <w:p w:rsidR="00F1059C" w:rsidRPr="00AA7E3E" w:rsidRDefault="00F1059C" w:rsidP="00130CC9"/>
        </w:tc>
        <w:tc>
          <w:tcPr>
            <w:tcW w:w="2552" w:type="dxa"/>
            <w:vMerge/>
          </w:tcPr>
          <w:p w:rsidR="00F1059C" w:rsidRPr="00AA7E3E" w:rsidRDefault="00F1059C" w:rsidP="00130CC9"/>
        </w:tc>
        <w:tc>
          <w:tcPr>
            <w:tcW w:w="1843" w:type="dxa"/>
            <w:gridSpan w:val="3"/>
            <w:vMerge/>
          </w:tcPr>
          <w:p w:rsidR="00F1059C" w:rsidRPr="00AA7E3E" w:rsidRDefault="00F1059C" w:rsidP="00130CC9"/>
        </w:tc>
        <w:tc>
          <w:tcPr>
            <w:tcW w:w="1134" w:type="dxa"/>
            <w:gridSpan w:val="2"/>
            <w:vMerge/>
          </w:tcPr>
          <w:p w:rsidR="00F1059C" w:rsidRPr="00AA7E3E" w:rsidRDefault="00F1059C" w:rsidP="00130CC9"/>
        </w:tc>
        <w:tc>
          <w:tcPr>
            <w:tcW w:w="708" w:type="dxa"/>
            <w:vMerge/>
          </w:tcPr>
          <w:p w:rsidR="00F1059C" w:rsidRPr="00AA7E3E" w:rsidRDefault="00F1059C" w:rsidP="00130CC9"/>
        </w:tc>
        <w:tc>
          <w:tcPr>
            <w:tcW w:w="1418" w:type="dxa"/>
            <w:vAlign w:val="center"/>
          </w:tcPr>
          <w:p w:rsidR="00F1059C" w:rsidRPr="00AA7E3E" w:rsidRDefault="00F1059C" w:rsidP="00052BD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76" w:type="dxa"/>
            <w:gridSpan w:val="2"/>
            <w:vAlign w:val="center"/>
          </w:tcPr>
          <w:p w:rsidR="00F1059C" w:rsidRPr="00AA7E3E" w:rsidRDefault="00F1059C" w:rsidP="00052BD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gridSpan w:val="2"/>
            <w:vAlign w:val="center"/>
          </w:tcPr>
          <w:p w:rsidR="00F1059C" w:rsidRPr="00AA7E3E" w:rsidRDefault="00F1059C" w:rsidP="00F1059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  <w:vAlign w:val="center"/>
          </w:tcPr>
          <w:p w:rsidR="00F1059C" w:rsidRPr="00AA7E3E" w:rsidRDefault="00F1059C" w:rsidP="00F1059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  <w:vAlign w:val="center"/>
          </w:tcPr>
          <w:p w:rsidR="00F1059C" w:rsidRPr="00AA7E3E" w:rsidRDefault="00F1059C" w:rsidP="00F1059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  <w:vAlign w:val="center"/>
          </w:tcPr>
          <w:p w:rsidR="00F1059C" w:rsidRPr="00AA7E3E" w:rsidRDefault="00F1059C" w:rsidP="00F1059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F1059C" w:rsidRPr="00AA7E3E" w:rsidRDefault="00F1059C" w:rsidP="00130CC9">
            <w:pPr>
              <w:pStyle w:val="ConsPlusNormal"/>
              <w:jc w:val="center"/>
            </w:pPr>
            <w:r w:rsidRPr="00AA7E3E">
              <w:t>Всего, тыс. руб.</w:t>
            </w:r>
          </w:p>
        </w:tc>
      </w:tr>
      <w:tr w:rsidR="008B0F23" w:rsidRPr="00AA7E3E" w:rsidTr="00D2246D">
        <w:tc>
          <w:tcPr>
            <w:tcW w:w="629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</w:t>
            </w:r>
          </w:p>
        </w:tc>
        <w:tc>
          <w:tcPr>
            <w:tcW w:w="2552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4</w:t>
            </w:r>
          </w:p>
        </w:tc>
        <w:tc>
          <w:tcPr>
            <w:tcW w:w="708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5</w:t>
            </w:r>
          </w:p>
        </w:tc>
        <w:tc>
          <w:tcPr>
            <w:tcW w:w="1418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8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9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10</w:t>
            </w:r>
          </w:p>
        </w:tc>
        <w:tc>
          <w:tcPr>
            <w:tcW w:w="1134" w:type="dxa"/>
          </w:tcPr>
          <w:p w:rsidR="008B0F23" w:rsidRDefault="008B0F23" w:rsidP="00130CC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59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12</w:t>
            </w:r>
          </w:p>
        </w:tc>
      </w:tr>
      <w:tr w:rsidR="00D71738" w:rsidRPr="00AA7E3E" w:rsidTr="00F74355">
        <w:tc>
          <w:tcPr>
            <w:tcW w:w="6866" w:type="dxa"/>
            <w:gridSpan w:val="9"/>
          </w:tcPr>
          <w:p w:rsidR="00D71738" w:rsidRPr="00AA7E3E" w:rsidRDefault="00D71738" w:rsidP="00AB097B">
            <w:pPr>
              <w:pStyle w:val="ConsPlusNormal"/>
              <w:jc w:val="both"/>
            </w:pPr>
            <w:r w:rsidRPr="00AA7E3E">
              <w:t>Наименование муниципальной программы: "Информационное общество город</w:t>
            </w:r>
            <w:r>
              <w:t>ского округа Навашинский на 2023 - 2028</w:t>
            </w:r>
            <w:r w:rsidRPr="00AA7E3E">
              <w:t xml:space="preserve"> годы"</w:t>
            </w:r>
          </w:p>
        </w:tc>
        <w:tc>
          <w:tcPr>
            <w:tcW w:w="1418" w:type="dxa"/>
            <w:vAlign w:val="center"/>
          </w:tcPr>
          <w:p w:rsidR="00D71738" w:rsidRPr="00D71738" w:rsidRDefault="00D717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1738">
              <w:rPr>
                <w:bCs/>
                <w:color w:val="000000"/>
                <w:sz w:val="22"/>
                <w:szCs w:val="22"/>
              </w:rPr>
              <w:t>2 724,28457</w:t>
            </w:r>
          </w:p>
        </w:tc>
        <w:tc>
          <w:tcPr>
            <w:tcW w:w="1276" w:type="dxa"/>
            <w:gridSpan w:val="2"/>
            <w:vAlign w:val="center"/>
          </w:tcPr>
          <w:p w:rsidR="00D71738" w:rsidRPr="00D71738" w:rsidRDefault="00D717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1738">
              <w:rPr>
                <w:bCs/>
                <w:color w:val="000000"/>
                <w:sz w:val="22"/>
                <w:szCs w:val="22"/>
              </w:rPr>
              <w:t>3 476,69131</w:t>
            </w:r>
          </w:p>
        </w:tc>
        <w:tc>
          <w:tcPr>
            <w:tcW w:w="1134" w:type="dxa"/>
            <w:gridSpan w:val="2"/>
            <w:vAlign w:val="center"/>
          </w:tcPr>
          <w:p w:rsidR="00D71738" w:rsidRPr="00D71738" w:rsidRDefault="00D717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1738">
              <w:rPr>
                <w:bCs/>
                <w:color w:val="000000"/>
                <w:sz w:val="22"/>
                <w:szCs w:val="22"/>
              </w:rPr>
              <w:t>3 593,97540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1738">
              <w:rPr>
                <w:bCs/>
                <w:color w:val="000000"/>
                <w:sz w:val="22"/>
                <w:szCs w:val="22"/>
              </w:rPr>
              <w:t>3 620,00000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1738">
              <w:rPr>
                <w:bCs/>
                <w:color w:val="000000"/>
                <w:sz w:val="22"/>
                <w:szCs w:val="22"/>
              </w:rPr>
              <w:t>4 375,00000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1738">
              <w:rPr>
                <w:bCs/>
                <w:color w:val="000000"/>
                <w:sz w:val="22"/>
                <w:szCs w:val="22"/>
              </w:rPr>
              <w:t>4 162,94483</w:t>
            </w:r>
          </w:p>
        </w:tc>
        <w:tc>
          <w:tcPr>
            <w:tcW w:w="1559" w:type="dxa"/>
            <w:vAlign w:val="center"/>
          </w:tcPr>
          <w:p w:rsidR="00D71738" w:rsidRPr="00D71738" w:rsidRDefault="00D717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1738">
              <w:rPr>
                <w:bCs/>
                <w:color w:val="000000"/>
                <w:sz w:val="22"/>
                <w:szCs w:val="22"/>
              </w:rPr>
              <w:t>21 952,89611</w:t>
            </w:r>
          </w:p>
        </w:tc>
      </w:tr>
      <w:tr w:rsidR="008B0F23" w:rsidRPr="00AA7E3E" w:rsidTr="00D2246D">
        <w:tc>
          <w:tcPr>
            <w:tcW w:w="6866" w:type="dxa"/>
            <w:gridSpan w:val="9"/>
          </w:tcPr>
          <w:p w:rsidR="008B0F23" w:rsidRPr="00AA7E3E" w:rsidRDefault="008B0F23" w:rsidP="00130CC9">
            <w:pPr>
              <w:pStyle w:val="ConsPlusNormal"/>
              <w:ind w:firstLine="283"/>
              <w:jc w:val="both"/>
            </w:pPr>
            <w:r w:rsidRPr="00AA7E3E">
              <w:t xml:space="preserve">Цель муниципальной программы: </w:t>
            </w:r>
            <w:proofErr w:type="gramStart"/>
            <w:r w:rsidRPr="00AA7E3E">
              <w:t>Повышение качества жизни граждан городского округа Навашинский на основе использования возможностей информационных и телекоммуникационных технологий, сохранение культурного наследия городского округа Навашинский, обеспечение доступа граждан к информации о деятельности органов местного самоуправления городского округа Навашинский, доступа к архивным документам как элементу информационной культуры, способной удовлетворить рост потребности населения, органов местного самоуправления в поиске и получении архивной информации</w:t>
            </w:r>
            <w:proofErr w:type="gramEnd"/>
          </w:p>
        </w:tc>
        <w:tc>
          <w:tcPr>
            <w:tcW w:w="8789" w:type="dxa"/>
            <w:gridSpan w:val="9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X</w:t>
            </w:r>
          </w:p>
        </w:tc>
      </w:tr>
      <w:tr w:rsidR="00392AAC" w:rsidRPr="00AA7E3E" w:rsidTr="00D2246D">
        <w:tc>
          <w:tcPr>
            <w:tcW w:w="488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</w:t>
            </w:r>
          </w:p>
        </w:tc>
        <w:tc>
          <w:tcPr>
            <w:tcW w:w="2835" w:type="dxa"/>
            <w:gridSpan w:val="3"/>
            <w:vAlign w:val="center"/>
          </w:tcPr>
          <w:p w:rsidR="008B0F23" w:rsidRPr="00AF4043" w:rsidRDefault="008B0F23" w:rsidP="00130CC9">
            <w:pPr>
              <w:pStyle w:val="ConsPlusNormal"/>
              <w:rPr>
                <w:u w:val="single"/>
              </w:rPr>
            </w:pPr>
            <w:r w:rsidRPr="00AF4043">
              <w:rPr>
                <w:u w:val="single"/>
              </w:rPr>
              <w:t>Основное мероприятие 1</w:t>
            </w:r>
          </w:p>
          <w:p w:rsidR="008B0F23" w:rsidRPr="00AA7E3E" w:rsidRDefault="008B0F23" w:rsidP="00130CC9">
            <w:pPr>
              <w:pStyle w:val="ConsPlusNormal"/>
            </w:pPr>
            <w:r w:rsidRPr="00AA7E3E">
              <w:t xml:space="preserve">Организация информирования населения городского округа Навашинский о деятельности органов местного самоуправления, а также </w:t>
            </w:r>
            <w:r w:rsidRPr="00AA7E3E">
              <w:lastRenderedPageBreak/>
              <w:t>по вопросам, имеющим большую социальную значимость</w:t>
            </w:r>
          </w:p>
        </w:tc>
        <w:tc>
          <w:tcPr>
            <w:tcW w:w="992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lastRenderedPageBreak/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8B0F23" w:rsidRPr="00AA7E3E" w:rsidRDefault="008B0F23" w:rsidP="00F1059C">
            <w:pPr>
              <w:pStyle w:val="ConsPlusNormal"/>
              <w:jc w:val="center"/>
            </w:pPr>
            <w:r>
              <w:t>20</w:t>
            </w:r>
            <w:r w:rsidR="00F1059C">
              <w:t>23</w:t>
            </w:r>
            <w:r>
              <w:t xml:space="preserve"> - 202</w:t>
            </w:r>
            <w:r w:rsidR="00F1059C">
              <w:t>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8B0F23" w:rsidRDefault="008B0F23" w:rsidP="00130CC9">
            <w:pPr>
              <w:pStyle w:val="ConsPlusNormal"/>
            </w:pPr>
            <w:r w:rsidRPr="00AA7E3E">
              <w:t>Организационный отдел администрации городского округа Навашинс</w:t>
            </w:r>
            <w:r w:rsidRPr="00AA7E3E">
              <w:lastRenderedPageBreak/>
              <w:t>кий</w:t>
            </w:r>
            <w:r>
              <w:t>,</w:t>
            </w:r>
          </w:p>
          <w:p w:rsidR="008B0F23" w:rsidRPr="00AA7E3E" w:rsidRDefault="008B0F23" w:rsidP="00130CC9">
            <w:pPr>
              <w:pStyle w:val="ConsPlusNormal"/>
            </w:pPr>
            <w:r>
              <w:t xml:space="preserve"> Совет депутатов</w:t>
            </w:r>
          </w:p>
        </w:tc>
        <w:tc>
          <w:tcPr>
            <w:tcW w:w="1418" w:type="dxa"/>
            <w:vAlign w:val="center"/>
          </w:tcPr>
          <w:p w:rsidR="008B0F23" w:rsidRPr="003E5A1C" w:rsidRDefault="003E5A1C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8B0F23" w:rsidRPr="003E5A1C" w:rsidRDefault="003E5A1C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B0F23" w:rsidRDefault="008B0F23" w:rsidP="00130C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8B0F23" w:rsidRPr="003E5A1C" w:rsidRDefault="003E5A1C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71738" w:rsidRPr="00AA7E3E" w:rsidTr="00D2246D">
        <w:tc>
          <w:tcPr>
            <w:tcW w:w="488" w:type="dxa"/>
            <w:vMerge w:val="restart"/>
            <w:vAlign w:val="center"/>
          </w:tcPr>
          <w:p w:rsidR="00D71738" w:rsidRPr="003E5A1C" w:rsidRDefault="00D71738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D71738" w:rsidRPr="00AF4043" w:rsidRDefault="00D71738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Основное мероприятие 2</w:t>
            </w:r>
          </w:p>
          <w:p w:rsidR="00D71738" w:rsidRPr="00AA7E3E" w:rsidRDefault="00D71738" w:rsidP="00130CC9">
            <w:pPr>
              <w:pStyle w:val="ConsPlusNormal"/>
            </w:pPr>
            <w:r w:rsidRPr="00AA7E3E">
              <w:t>Обеспечение эффективного межведомственного электронного взаимодействия. Поддержка функционирования существующих информационных систем и ресурсов, предназначенных для решения вопросов местного значения</w:t>
            </w:r>
          </w:p>
        </w:tc>
        <w:tc>
          <w:tcPr>
            <w:tcW w:w="992" w:type="dxa"/>
            <w:vMerge w:val="restart"/>
            <w:vAlign w:val="center"/>
          </w:tcPr>
          <w:p w:rsidR="00D71738" w:rsidRPr="00AA7E3E" w:rsidRDefault="00D71738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71738" w:rsidRPr="00AA7E3E" w:rsidRDefault="00D71738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D71738" w:rsidRPr="00AA7E3E" w:rsidRDefault="00D71738" w:rsidP="00130CC9">
            <w:pPr>
              <w:pStyle w:val="ConsPlusNormal"/>
            </w:pPr>
            <w:r w:rsidRPr="00AA7E3E">
              <w:t>Управление делами администрации городского округа Навашинский</w:t>
            </w:r>
          </w:p>
        </w:tc>
        <w:tc>
          <w:tcPr>
            <w:tcW w:w="1418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1 233,02350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1 594,18981</w:t>
            </w:r>
          </w:p>
        </w:tc>
        <w:tc>
          <w:tcPr>
            <w:tcW w:w="1134" w:type="dxa"/>
            <w:gridSpan w:val="2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1 572,76699</w:t>
            </w:r>
          </w:p>
        </w:tc>
        <w:tc>
          <w:tcPr>
            <w:tcW w:w="1276" w:type="dxa"/>
            <w:gridSpan w:val="2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1 763,13000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2 491,15150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2 163,23390</w:t>
            </w:r>
          </w:p>
        </w:tc>
        <w:tc>
          <w:tcPr>
            <w:tcW w:w="1559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10 817,49570</w:t>
            </w:r>
          </w:p>
        </w:tc>
      </w:tr>
      <w:tr w:rsidR="00D71738" w:rsidRPr="00AA7E3E" w:rsidTr="00D2246D">
        <w:tc>
          <w:tcPr>
            <w:tcW w:w="488" w:type="dxa"/>
            <w:vMerge/>
            <w:vAlign w:val="center"/>
          </w:tcPr>
          <w:p w:rsidR="00D71738" w:rsidRDefault="00D71738" w:rsidP="00130CC9">
            <w:pPr>
              <w:pStyle w:val="ConsPlusNormal"/>
              <w:jc w:val="center"/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D71738" w:rsidRDefault="00D71738" w:rsidP="00130CC9">
            <w:pPr>
              <w:pStyle w:val="ConsPlusNormal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:rsidR="00D71738" w:rsidRPr="00AA7E3E" w:rsidRDefault="00D71738" w:rsidP="00130CC9">
            <w:pPr>
              <w:pStyle w:val="ConsPlusNormal"/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71738" w:rsidRDefault="00D71738" w:rsidP="00130CC9">
            <w:pPr>
              <w:pStyle w:val="ConsPlusNormal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D71738" w:rsidRPr="00AA7E3E" w:rsidRDefault="00D71738" w:rsidP="00130CC9">
            <w:pPr>
              <w:pStyle w:val="ConsPlusNormal"/>
            </w:pPr>
            <w:r>
              <w:t>департамент строительства и ЖКХ администрации</w:t>
            </w:r>
            <w:r w:rsidRPr="00AA7E3E">
              <w:t xml:space="preserve"> городского округа Навашинский</w:t>
            </w:r>
          </w:p>
        </w:tc>
        <w:tc>
          <w:tcPr>
            <w:tcW w:w="1418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155,07875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161,50000</w:t>
            </w:r>
          </w:p>
        </w:tc>
        <w:tc>
          <w:tcPr>
            <w:tcW w:w="1134" w:type="dxa"/>
            <w:gridSpan w:val="2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237,40000</w:t>
            </w:r>
          </w:p>
        </w:tc>
        <w:tc>
          <w:tcPr>
            <w:tcW w:w="1276" w:type="dxa"/>
            <w:gridSpan w:val="2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241,27000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268,24850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278,41093</w:t>
            </w:r>
          </w:p>
        </w:tc>
        <w:tc>
          <w:tcPr>
            <w:tcW w:w="1559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1 341,90818</w:t>
            </w:r>
          </w:p>
        </w:tc>
      </w:tr>
      <w:tr w:rsidR="002D3B5D" w:rsidRPr="00AA7E3E" w:rsidTr="00D2246D">
        <w:tc>
          <w:tcPr>
            <w:tcW w:w="488" w:type="dxa"/>
            <w:vMerge/>
            <w:vAlign w:val="center"/>
          </w:tcPr>
          <w:p w:rsidR="002D3B5D" w:rsidRDefault="002D3B5D" w:rsidP="00130CC9">
            <w:pPr>
              <w:pStyle w:val="ConsPlusNormal"/>
              <w:jc w:val="center"/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2D3B5D" w:rsidRDefault="002D3B5D" w:rsidP="00130CC9">
            <w:pPr>
              <w:pStyle w:val="ConsPlusNormal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D3B5D" w:rsidRDefault="002D3B5D" w:rsidP="00130CC9">
            <w:pPr>
              <w:pStyle w:val="ConsPlusNormal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2D3B5D" w:rsidRDefault="002D3B5D" w:rsidP="00130CC9">
            <w:pPr>
              <w:pStyle w:val="ConsPlusNormal"/>
            </w:pPr>
            <w:r>
              <w:t>Управление финансов</w:t>
            </w:r>
          </w:p>
        </w:tc>
        <w:tc>
          <w:tcPr>
            <w:tcW w:w="1418" w:type="dxa"/>
            <w:vAlign w:val="center"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2D3B5D" w:rsidRPr="00AA7E3E" w:rsidTr="00D2246D">
        <w:tc>
          <w:tcPr>
            <w:tcW w:w="488" w:type="dxa"/>
            <w:vAlign w:val="center"/>
          </w:tcPr>
          <w:p w:rsidR="002D3B5D" w:rsidRPr="003E5A1C" w:rsidRDefault="002D3B5D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5" w:type="dxa"/>
            <w:gridSpan w:val="3"/>
            <w:vAlign w:val="center"/>
          </w:tcPr>
          <w:p w:rsidR="002D3B5D" w:rsidRPr="00A34517" w:rsidRDefault="002D3B5D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Основное мероприятие 3</w:t>
            </w:r>
          </w:p>
          <w:p w:rsidR="002D3B5D" w:rsidRPr="00AA7E3E" w:rsidRDefault="002D3B5D" w:rsidP="00130CC9">
            <w:pPr>
              <w:pStyle w:val="ConsPlusNormal"/>
            </w:pPr>
            <w:r w:rsidRPr="00AA7E3E">
              <w:t xml:space="preserve">Формирование и адаптация нормативной правовой базы, обеспечивающей возможность получения заявителями </w:t>
            </w:r>
            <w:r w:rsidRPr="00AA7E3E">
              <w:lastRenderedPageBreak/>
              <w:t>государственных или муниципальных услуг в формах, предусмотренных законодательством Российской Федерации, а также в электронной форме</w:t>
            </w:r>
          </w:p>
        </w:tc>
        <w:tc>
          <w:tcPr>
            <w:tcW w:w="992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 w:rsidRPr="00AA7E3E">
              <w:lastRenderedPageBreak/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2D3B5D" w:rsidRPr="005846B6" w:rsidRDefault="002D3B5D" w:rsidP="005846B6">
            <w:pPr>
              <w:pStyle w:val="ConsPlusNormal"/>
            </w:pPr>
            <w:r w:rsidRPr="00AA7E3E">
              <w:t>Управление делами администрации городского округа Навашинс</w:t>
            </w:r>
            <w:r w:rsidRPr="00AA7E3E">
              <w:lastRenderedPageBreak/>
              <w:t>кий,</w:t>
            </w:r>
          </w:p>
        </w:tc>
        <w:tc>
          <w:tcPr>
            <w:tcW w:w="1418" w:type="dxa"/>
            <w:vAlign w:val="center"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2D3B5D" w:rsidRPr="00AA7E3E" w:rsidTr="00D2246D">
        <w:tc>
          <w:tcPr>
            <w:tcW w:w="488" w:type="dxa"/>
            <w:vAlign w:val="center"/>
          </w:tcPr>
          <w:p w:rsidR="002D3B5D" w:rsidRPr="003E5A1C" w:rsidRDefault="002D3B5D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2835" w:type="dxa"/>
            <w:gridSpan w:val="3"/>
            <w:vAlign w:val="center"/>
          </w:tcPr>
          <w:p w:rsidR="002D3B5D" w:rsidRPr="00A34517" w:rsidRDefault="002D3B5D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Основное мероприятие 4</w:t>
            </w:r>
          </w:p>
          <w:p w:rsidR="002D3B5D" w:rsidRPr="00AA7E3E" w:rsidRDefault="002D3B5D" w:rsidP="00130CC9">
            <w:pPr>
              <w:pStyle w:val="ConsPlusNormal"/>
            </w:pPr>
            <w:r w:rsidRPr="00AA7E3E">
              <w:t>Развитие официального сайта органов местного самоуправления городского округа Навашинский</w:t>
            </w:r>
          </w:p>
        </w:tc>
        <w:tc>
          <w:tcPr>
            <w:tcW w:w="992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</w:pPr>
            <w:r w:rsidRPr="00AA7E3E">
              <w:t>Управление делами, организационный отдел администрации городского округа Навашинский</w:t>
            </w:r>
          </w:p>
        </w:tc>
        <w:tc>
          <w:tcPr>
            <w:tcW w:w="1418" w:type="dxa"/>
            <w:vAlign w:val="center"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D71738" w:rsidRPr="00AA7E3E" w:rsidTr="00D2246D">
        <w:tc>
          <w:tcPr>
            <w:tcW w:w="488" w:type="dxa"/>
            <w:vAlign w:val="center"/>
          </w:tcPr>
          <w:p w:rsidR="00D71738" w:rsidRPr="003E5A1C" w:rsidRDefault="00D71738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5" w:type="dxa"/>
            <w:gridSpan w:val="3"/>
            <w:vAlign w:val="center"/>
          </w:tcPr>
          <w:p w:rsidR="00D71738" w:rsidRPr="00A34517" w:rsidRDefault="00D71738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Основное мероприятие 5</w:t>
            </w:r>
          </w:p>
          <w:p w:rsidR="00D71738" w:rsidRPr="00AA7E3E" w:rsidRDefault="00D71738" w:rsidP="00130CC9">
            <w:pPr>
              <w:pStyle w:val="ConsPlusNormal"/>
            </w:pPr>
            <w:r w:rsidRPr="00AA7E3E">
              <w:t>Формирование и содержание муниципального архива. Сохранение культурного наследия</w:t>
            </w:r>
          </w:p>
        </w:tc>
        <w:tc>
          <w:tcPr>
            <w:tcW w:w="992" w:type="dxa"/>
            <w:vAlign w:val="center"/>
          </w:tcPr>
          <w:p w:rsidR="00D71738" w:rsidRPr="00AA7E3E" w:rsidRDefault="00D71738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D71738" w:rsidRPr="00AA7E3E" w:rsidRDefault="00D71738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D71738" w:rsidRPr="00AA7E3E" w:rsidRDefault="00D71738" w:rsidP="00130CC9">
            <w:pPr>
              <w:pStyle w:val="ConsPlusNormal"/>
            </w:pPr>
            <w:r w:rsidRPr="00AA7E3E">
              <w:t>Управление делами администрации городского округа Навашинский</w:t>
            </w:r>
          </w:p>
        </w:tc>
        <w:tc>
          <w:tcPr>
            <w:tcW w:w="1418" w:type="dxa"/>
            <w:vAlign w:val="center"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42,94882</w:t>
            </w:r>
          </w:p>
        </w:tc>
        <w:tc>
          <w:tcPr>
            <w:tcW w:w="1134" w:type="dxa"/>
            <w:vAlign w:val="center"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45,70150</w:t>
            </w:r>
          </w:p>
        </w:tc>
        <w:tc>
          <w:tcPr>
            <w:tcW w:w="1134" w:type="dxa"/>
            <w:gridSpan w:val="2"/>
            <w:vAlign w:val="center"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38,98874</w:t>
            </w:r>
          </w:p>
        </w:tc>
        <w:tc>
          <w:tcPr>
            <w:tcW w:w="1276" w:type="dxa"/>
            <w:gridSpan w:val="2"/>
            <w:vAlign w:val="center"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41,00000</w:t>
            </w:r>
          </w:p>
        </w:tc>
        <w:tc>
          <w:tcPr>
            <w:tcW w:w="1134" w:type="dxa"/>
            <w:vAlign w:val="center"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41,00000</w:t>
            </w:r>
          </w:p>
        </w:tc>
        <w:tc>
          <w:tcPr>
            <w:tcW w:w="1134" w:type="dxa"/>
            <w:vAlign w:val="center"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46,00000</w:t>
            </w:r>
          </w:p>
        </w:tc>
        <w:tc>
          <w:tcPr>
            <w:tcW w:w="1559" w:type="dxa"/>
            <w:vAlign w:val="center"/>
          </w:tcPr>
          <w:p w:rsidR="00D71738" w:rsidRDefault="00D717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255,63906</w:t>
            </w:r>
          </w:p>
        </w:tc>
      </w:tr>
      <w:tr w:rsidR="002D3B5D" w:rsidRPr="00AA7E3E" w:rsidTr="00D2246D">
        <w:tc>
          <w:tcPr>
            <w:tcW w:w="488" w:type="dxa"/>
            <w:vAlign w:val="center"/>
          </w:tcPr>
          <w:p w:rsidR="002D3B5D" w:rsidRPr="003E5A1C" w:rsidRDefault="002D3B5D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35" w:type="dxa"/>
            <w:gridSpan w:val="3"/>
            <w:vAlign w:val="center"/>
          </w:tcPr>
          <w:p w:rsidR="002D3B5D" w:rsidRPr="00A34517" w:rsidRDefault="002D3B5D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Основное мероприятие 6</w:t>
            </w:r>
          </w:p>
          <w:p w:rsidR="002D3B5D" w:rsidRPr="00AA7E3E" w:rsidRDefault="002D3B5D" w:rsidP="00130CC9">
            <w:pPr>
              <w:pStyle w:val="ConsPlusNormal"/>
            </w:pPr>
            <w:r w:rsidRPr="00AA7E3E">
              <w:t xml:space="preserve">Создание условий, обеспечивающих развитие архивного дела, </w:t>
            </w:r>
            <w:r w:rsidRPr="00AA7E3E">
              <w:lastRenderedPageBreak/>
              <w:t>повышение безопасности и сохранности архивных фондов городского округа Навашинский, укрепление и модернизация материально-технической базы архива</w:t>
            </w:r>
          </w:p>
        </w:tc>
        <w:tc>
          <w:tcPr>
            <w:tcW w:w="992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 w:rsidRPr="00AA7E3E">
              <w:lastRenderedPageBreak/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</w:pPr>
            <w:r w:rsidRPr="00AA7E3E">
              <w:t xml:space="preserve">Управление делами администрации </w:t>
            </w:r>
            <w:r w:rsidRPr="00AA7E3E">
              <w:lastRenderedPageBreak/>
              <w:t>городского округа Навашинский</w:t>
            </w:r>
          </w:p>
        </w:tc>
        <w:tc>
          <w:tcPr>
            <w:tcW w:w="1418" w:type="dxa"/>
            <w:vAlign w:val="center"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2D3B5D" w:rsidRPr="00AA7E3E" w:rsidTr="00D2246D">
        <w:tc>
          <w:tcPr>
            <w:tcW w:w="488" w:type="dxa"/>
            <w:vAlign w:val="center"/>
          </w:tcPr>
          <w:p w:rsidR="002D3B5D" w:rsidRPr="003E5A1C" w:rsidRDefault="002D3B5D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2835" w:type="dxa"/>
            <w:gridSpan w:val="3"/>
            <w:vAlign w:val="center"/>
          </w:tcPr>
          <w:p w:rsidR="002D3B5D" w:rsidRPr="00A34517" w:rsidRDefault="002D3B5D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Основное мероприятие 7</w:t>
            </w:r>
          </w:p>
          <w:p w:rsidR="002D3B5D" w:rsidRPr="00AA7E3E" w:rsidRDefault="002D3B5D" w:rsidP="00130CC9">
            <w:pPr>
              <w:pStyle w:val="ConsPlusNormal"/>
            </w:pPr>
            <w:r w:rsidRPr="00AA7E3E">
              <w:t>Обеспечение организационной, научно-методической и информационной поддержки реализации Программы</w:t>
            </w:r>
          </w:p>
        </w:tc>
        <w:tc>
          <w:tcPr>
            <w:tcW w:w="992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</w:tcPr>
          <w:p w:rsidR="002D3B5D" w:rsidRDefault="002D3B5D" w:rsidP="00130CC9">
            <w:pPr>
              <w:pStyle w:val="ConsPlusNormal"/>
            </w:pPr>
          </w:p>
          <w:p w:rsidR="002D3B5D" w:rsidRDefault="002D3B5D" w:rsidP="00130CC9">
            <w:pPr>
              <w:pStyle w:val="ConsPlusNormal"/>
              <w:jc w:val="center"/>
            </w:pPr>
          </w:p>
          <w:p w:rsidR="002D3B5D" w:rsidRPr="00AA7E3E" w:rsidRDefault="002D3B5D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2D3B5D" w:rsidRPr="00AA7E3E" w:rsidTr="00D2246D">
        <w:tc>
          <w:tcPr>
            <w:tcW w:w="488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rPr>
                <w:lang w:val="en-US"/>
              </w:rPr>
              <w:t>7</w:t>
            </w:r>
            <w:r w:rsidRPr="00AA7E3E">
              <w:t>.1</w:t>
            </w:r>
          </w:p>
        </w:tc>
        <w:tc>
          <w:tcPr>
            <w:tcW w:w="2835" w:type="dxa"/>
            <w:gridSpan w:val="3"/>
            <w:vAlign w:val="center"/>
          </w:tcPr>
          <w:p w:rsidR="002D3B5D" w:rsidRPr="00AA7E3E" w:rsidRDefault="002D3B5D" w:rsidP="00130CC9">
            <w:pPr>
              <w:pStyle w:val="ConsPlusNormal"/>
            </w:pPr>
            <w:r w:rsidRPr="00AA7E3E">
              <w:t>Информационная поддержка и популяризация Программы</w:t>
            </w:r>
          </w:p>
        </w:tc>
        <w:tc>
          <w:tcPr>
            <w:tcW w:w="992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2D3B5D" w:rsidRPr="00AA7E3E" w:rsidRDefault="002D3B5D" w:rsidP="00AB097B">
            <w:pPr>
              <w:pStyle w:val="ConsPlusNormal"/>
            </w:pPr>
            <w:r w:rsidRPr="00AA7E3E">
              <w:t xml:space="preserve">Организационный отдел администрации городского округа Навашинский, </w:t>
            </w:r>
          </w:p>
        </w:tc>
        <w:tc>
          <w:tcPr>
            <w:tcW w:w="1418" w:type="dxa"/>
            <w:vAlign w:val="center"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2D3B5D" w:rsidRPr="00AA7E3E" w:rsidTr="00D2246D">
        <w:tc>
          <w:tcPr>
            <w:tcW w:w="488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rPr>
                <w:lang w:val="en-US"/>
              </w:rPr>
              <w:t>7</w:t>
            </w:r>
            <w:r w:rsidRPr="00AA7E3E">
              <w:t>.2</w:t>
            </w:r>
          </w:p>
        </w:tc>
        <w:tc>
          <w:tcPr>
            <w:tcW w:w="2835" w:type="dxa"/>
            <w:gridSpan w:val="3"/>
            <w:vAlign w:val="center"/>
          </w:tcPr>
          <w:p w:rsidR="002D3B5D" w:rsidRPr="00AA7E3E" w:rsidRDefault="002D3B5D" w:rsidP="00130CC9">
            <w:pPr>
              <w:pStyle w:val="ConsPlusNormal"/>
            </w:pPr>
            <w:r w:rsidRPr="00AA7E3E">
              <w:t>Мониторинг развития информационного общества городского округа Навашинский</w:t>
            </w:r>
          </w:p>
        </w:tc>
        <w:tc>
          <w:tcPr>
            <w:tcW w:w="992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</w:pPr>
            <w:r w:rsidRPr="00AA7E3E">
              <w:t xml:space="preserve">Организационный отдел администрации городского округа </w:t>
            </w:r>
            <w:r w:rsidRPr="00AA7E3E">
              <w:lastRenderedPageBreak/>
              <w:t>Навашинский</w:t>
            </w:r>
          </w:p>
        </w:tc>
        <w:tc>
          <w:tcPr>
            <w:tcW w:w="1418" w:type="dxa"/>
            <w:vAlign w:val="center"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2D3B5D" w:rsidRPr="00AA7E3E" w:rsidTr="00D2246D">
        <w:tc>
          <w:tcPr>
            <w:tcW w:w="488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rPr>
                <w:lang w:val="en-US"/>
              </w:rPr>
              <w:lastRenderedPageBreak/>
              <w:t>7</w:t>
            </w:r>
            <w:r w:rsidRPr="00AA7E3E">
              <w:t>.3</w:t>
            </w:r>
          </w:p>
        </w:tc>
        <w:tc>
          <w:tcPr>
            <w:tcW w:w="2835" w:type="dxa"/>
            <w:gridSpan w:val="3"/>
            <w:vAlign w:val="center"/>
          </w:tcPr>
          <w:p w:rsidR="002D3B5D" w:rsidRPr="00AA7E3E" w:rsidRDefault="002D3B5D" w:rsidP="00130CC9">
            <w:pPr>
              <w:pStyle w:val="ConsPlusNormal"/>
            </w:pPr>
            <w:r w:rsidRPr="00AA7E3E">
              <w:t>Мониторинг общей удовлетворенности граждан качеством предоставления государственных и муниципальных услуг; мониторинг качества предоставления государственных и муниципальных услуг на территории городского округа Навашинский</w:t>
            </w:r>
          </w:p>
        </w:tc>
        <w:tc>
          <w:tcPr>
            <w:tcW w:w="992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2D3B5D" w:rsidRPr="00AA7E3E" w:rsidRDefault="002D3B5D" w:rsidP="00AB097B">
            <w:pPr>
              <w:pStyle w:val="ConsPlusNormal"/>
            </w:pPr>
            <w:r w:rsidRPr="00AA7E3E">
              <w:t>Организационный отдел администрации городского округа Навашинский</w:t>
            </w:r>
          </w:p>
        </w:tc>
        <w:tc>
          <w:tcPr>
            <w:tcW w:w="1418" w:type="dxa"/>
            <w:vAlign w:val="center"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D71738" w:rsidRPr="00AA7E3E" w:rsidTr="00D2246D">
        <w:tc>
          <w:tcPr>
            <w:tcW w:w="488" w:type="dxa"/>
            <w:vAlign w:val="center"/>
          </w:tcPr>
          <w:p w:rsidR="00D71738" w:rsidRPr="003E5A1C" w:rsidRDefault="00D71738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35" w:type="dxa"/>
            <w:gridSpan w:val="3"/>
            <w:vAlign w:val="center"/>
          </w:tcPr>
          <w:p w:rsidR="00D71738" w:rsidRPr="00A34517" w:rsidRDefault="00D71738" w:rsidP="00130CC9">
            <w:pPr>
              <w:pStyle w:val="ConsPlusNormal"/>
              <w:rPr>
                <w:u w:val="single"/>
              </w:rPr>
            </w:pPr>
            <w:r w:rsidRPr="00125220">
              <w:rPr>
                <w:u w:val="single"/>
              </w:rPr>
              <w:t xml:space="preserve">Основное мероприятие </w:t>
            </w:r>
            <w:r>
              <w:rPr>
                <w:u w:val="single"/>
              </w:rPr>
              <w:t>8</w:t>
            </w:r>
          </w:p>
          <w:p w:rsidR="00D71738" w:rsidRPr="00AA7E3E" w:rsidRDefault="00D71738" w:rsidP="00130CC9">
            <w:pPr>
              <w:pStyle w:val="ConsPlusNormal"/>
            </w:pPr>
            <w:r w:rsidRPr="00AA7E3E">
              <w:t>Осуществление издательской деятельности</w:t>
            </w:r>
          </w:p>
        </w:tc>
        <w:tc>
          <w:tcPr>
            <w:tcW w:w="992" w:type="dxa"/>
            <w:vAlign w:val="center"/>
          </w:tcPr>
          <w:p w:rsidR="00D71738" w:rsidRPr="00AA7E3E" w:rsidRDefault="00D71738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D71738" w:rsidRPr="00AA7E3E" w:rsidRDefault="00D71738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D71738" w:rsidRPr="00AA7E3E" w:rsidRDefault="00D71738" w:rsidP="00130CC9">
            <w:pPr>
              <w:pStyle w:val="ConsPlusNormal"/>
            </w:pPr>
            <w:r w:rsidRPr="00AA7E3E">
              <w:t>Организационный отдел администрации городского округа Навашинский, МАУ "Редакция газеты "Приокская правда" (по согласованию)</w:t>
            </w:r>
          </w:p>
        </w:tc>
        <w:tc>
          <w:tcPr>
            <w:tcW w:w="1418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939,43350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1 146,15400</w:t>
            </w:r>
          </w:p>
        </w:tc>
        <w:tc>
          <w:tcPr>
            <w:tcW w:w="1134" w:type="dxa"/>
            <w:gridSpan w:val="2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1 157,44167</w:t>
            </w:r>
          </w:p>
        </w:tc>
        <w:tc>
          <w:tcPr>
            <w:tcW w:w="1276" w:type="dxa"/>
            <w:gridSpan w:val="2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987,22200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987,22200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1 146,15400</w:t>
            </w:r>
          </w:p>
        </w:tc>
        <w:tc>
          <w:tcPr>
            <w:tcW w:w="1559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6 363,62717</w:t>
            </w:r>
          </w:p>
        </w:tc>
      </w:tr>
      <w:tr w:rsidR="00D71738" w:rsidRPr="00AA7E3E" w:rsidTr="00D2246D">
        <w:tc>
          <w:tcPr>
            <w:tcW w:w="488" w:type="dxa"/>
            <w:vAlign w:val="center"/>
          </w:tcPr>
          <w:p w:rsidR="00D71738" w:rsidRPr="003E5A1C" w:rsidRDefault="00D71738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835" w:type="dxa"/>
            <w:gridSpan w:val="3"/>
            <w:vAlign w:val="center"/>
          </w:tcPr>
          <w:p w:rsidR="00D71738" w:rsidRPr="00A34517" w:rsidRDefault="00D71738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Основное мероприятие 9</w:t>
            </w:r>
          </w:p>
          <w:p w:rsidR="00D71738" w:rsidRPr="00AA7E3E" w:rsidRDefault="00D71738" w:rsidP="00130CC9">
            <w:pPr>
              <w:pStyle w:val="ConsPlusNormal"/>
            </w:pPr>
            <w:r>
              <w:lastRenderedPageBreak/>
              <w:t>Производство и выпуск сетевого издания</w:t>
            </w:r>
          </w:p>
        </w:tc>
        <w:tc>
          <w:tcPr>
            <w:tcW w:w="992" w:type="dxa"/>
            <w:vAlign w:val="center"/>
          </w:tcPr>
          <w:p w:rsidR="00D71738" w:rsidRPr="00AA7E3E" w:rsidRDefault="00D71738" w:rsidP="00130CC9">
            <w:pPr>
              <w:pStyle w:val="ConsPlusNormal"/>
              <w:jc w:val="center"/>
            </w:pPr>
            <w:r w:rsidRPr="00AA7E3E">
              <w:lastRenderedPageBreak/>
              <w:t xml:space="preserve">Прочие </w:t>
            </w:r>
            <w:r w:rsidRPr="00AA7E3E">
              <w:lastRenderedPageBreak/>
              <w:t>расходы</w:t>
            </w:r>
          </w:p>
        </w:tc>
        <w:tc>
          <w:tcPr>
            <w:tcW w:w="1276" w:type="dxa"/>
            <w:gridSpan w:val="2"/>
            <w:vAlign w:val="center"/>
          </w:tcPr>
          <w:p w:rsidR="00D71738" w:rsidRPr="00AA7E3E" w:rsidRDefault="00D71738" w:rsidP="00130CC9">
            <w:pPr>
              <w:pStyle w:val="ConsPlusNormal"/>
              <w:jc w:val="center"/>
            </w:pPr>
            <w:r>
              <w:lastRenderedPageBreak/>
              <w:t xml:space="preserve">2023 - </w:t>
            </w:r>
            <w:r>
              <w:lastRenderedPageBreak/>
              <w:t>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D71738" w:rsidRPr="00AA7E3E" w:rsidRDefault="00D71738" w:rsidP="00130CC9">
            <w:pPr>
              <w:pStyle w:val="ConsPlusNormal"/>
            </w:pPr>
            <w:r w:rsidRPr="00AA7E3E">
              <w:lastRenderedPageBreak/>
              <w:t>Организац</w:t>
            </w:r>
            <w:r w:rsidRPr="00AA7E3E">
              <w:lastRenderedPageBreak/>
              <w:t>ионный отдел администрации городского округа Навашинский, МАУ "Редакция газеты "Приокская правда" (по согласованию)</w:t>
            </w:r>
          </w:p>
        </w:tc>
        <w:tc>
          <w:tcPr>
            <w:tcW w:w="1418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lastRenderedPageBreak/>
              <w:t>353,80000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529,14600</w:t>
            </w:r>
          </w:p>
        </w:tc>
        <w:tc>
          <w:tcPr>
            <w:tcW w:w="1134" w:type="dxa"/>
            <w:gridSpan w:val="2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587,37800</w:t>
            </w:r>
          </w:p>
        </w:tc>
        <w:tc>
          <w:tcPr>
            <w:tcW w:w="1276" w:type="dxa"/>
            <w:gridSpan w:val="2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587,37800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587,37800</w:t>
            </w:r>
          </w:p>
        </w:tc>
        <w:tc>
          <w:tcPr>
            <w:tcW w:w="1134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529,14600</w:t>
            </w:r>
          </w:p>
        </w:tc>
        <w:tc>
          <w:tcPr>
            <w:tcW w:w="1559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3 174,22600</w:t>
            </w:r>
          </w:p>
        </w:tc>
      </w:tr>
    </w:tbl>
    <w:p w:rsidR="008B0F23" w:rsidRDefault="008B0F23" w:rsidP="008B0F23">
      <w:pPr>
        <w:pStyle w:val="ConsPlusNormal"/>
        <w:jc w:val="center"/>
        <w:outlineLvl w:val="2"/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t>2.5. Индикаторы достижения цели и непосредственные</w:t>
      </w:r>
    </w:p>
    <w:p w:rsidR="008B0F23" w:rsidRPr="00AA7E3E" w:rsidRDefault="008B0F23" w:rsidP="008B0F23">
      <w:pPr>
        <w:pStyle w:val="ConsPlusNormal"/>
        <w:jc w:val="center"/>
      </w:pPr>
      <w:r w:rsidRPr="00AA7E3E">
        <w:t>результаты реализации 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3"/>
      </w:pPr>
      <w:r w:rsidRPr="00AA7E3E">
        <w:t>Таблица 2. Сведения об индикаторах достижения цели</w:t>
      </w:r>
    </w:p>
    <w:p w:rsidR="008B0F23" w:rsidRPr="00AA7E3E" w:rsidRDefault="008B0F23" w:rsidP="008B0F23">
      <w:pPr>
        <w:pStyle w:val="ConsPlusNormal"/>
        <w:jc w:val="center"/>
      </w:pPr>
      <w:r w:rsidRPr="00AA7E3E">
        <w:t xml:space="preserve">и непосредственных </w:t>
      </w:r>
      <w:proofErr w:type="gramStart"/>
      <w:r w:rsidRPr="00AA7E3E">
        <w:t>результатах</w:t>
      </w:r>
      <w:proofErr w:type="gramEnd"/>
    </w:p>
    <w:p w:rsidR="008B0F23" w:rsidRPr="00AA7E3E" w:rsidRDefault="008B0F23" w:rsidP="008B0F23">
      <w:pPr>
        <w:pStyle w:val="ConsPlusNormal"/>
        <w:ind w:firstLine="540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"/>
        <w:gridCol w:w="2368"/>
        <w:gridCol w:w="567"/>
        <w:gridCol w:w="1559"/>
        <w:gridCol w:w="851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B0F23" w:rsidRPr="00AA7E3E" w:rsidTr="00130CC9">
        <w:tc>
          <w:tcPr>
            <w:tcW w:w="671" w:type="dxa"/>
            <w:gridSpan w:val="2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 xml:space="preserve">N </w:t>
            </w:r>
            <w:proofErr w:type="gramStart"/>
            <w:r w:rsidRPr="00AA7E3E">
              <w:t>п</w:t>
            </w:r>
            <w:proofErr w:type="gramEnd"/>
            <w:r w:rsidRPr="00AA7E3E">
              <w:t>/п</w:t>
            </w:r>
          </w:p>
        </w:tc>
        <w:tc>
          <w:tcPr>
            <w:tcW w:w="2935" w:type="dxa"/>
            <w:gridSpan w:val="2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Наименование индикатора достижения цели/непосредственного результата</w:t>
            </w:r>
          </w:p>
        </w:tc>
        <w:tc>
          <w:tcPr>
            <w:tcW w:w="1559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Ответственный исполнитель/соисполнитель</w:t>
            </w:r>
          </w:p>
        </w:tc>
        <w:tc>
          <w:tcPr>
            <w:tcW w:w="851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 xml:space="preserve">Ед. </w:t>
            </w:r>
            <w:proofErr w:type="spellStart"/>
            <w:r w:rsidRPr="00AA7E3E">
              <w:t>измер</w:t>
            </w:r>
            <w:proofErr w:type="spellEnd"/>
            <w:r w:rsidRPr="00AA7E3E">
              <w:t>.</w:t>
            </w:r>
          </w:p>
        </w:tc>
        <w:tc>
          <w:tcPr>
            <w:tcW w:w="9072" w:type="dxa"/>
            <w:gridSpan w:val="8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Значение индикатора достижения цели/непосредственного результата</w:t>
            </w:r>
          </w:p>
        </w:tc>
      </w:tr>
      <w:tr w:rsidR="008B0F23" w:rsidRPr="00AA7E3E" w:rsidTr="00130CC9">
        <w:tc>
          <w:tcPr>
            <w:tcW w:w="671" w:type="dxa"/>
            <w:gridSpan w:val="2"/>
            <w:vMerge/>
          </w:tcPr>
          <w:p w:rsidR="008B0F23" w:rsidRPr="00AA7E3E" w:rsidRDefault="008B0F23" w:rsidP="00130CC9"/>
        </w:tc>
        <w:tc>
          <w:tcPr>
            <w:tcW w:w="2935" w:type="dxa"/>
            <w:gridSpan w:val="2"/>
            <w:vMerge/>
          </w:tcPr>
          <w:p w:rsidR="008B0F23" w:rsidRPr="00AA7E3E" w:rsidRDefault="008B0F23" w:rsidP="00130CC9"/>
        </w:tc>
        <w:tc>
          <w:tcPr>
            <w:tcW w:w="1559" w:type="dxa"/>
            <w:vMerge/>
          </w:tcPr>
          <w:p w:rsidR="008B0F23" w:rsidRPr="00AA7E3E" w:rsidRDefault="008B0F23" w:rsidP="00130CC9"/>
        </w:tc>
        <w:tc>
          <w:tcPr>
            <w:tcW w:w="851" w:type="dxa"/>
            <w:vMerge/>
          </w:tcPr>
          <w:p w:rsidR="008B0F23" w:rsidRPr="00AA7E3E" w:rsidRDefault="008B0F23" w:rsidP="00130CC9"/>
        </w:tc>
        <w:tc>
          <w:tcPr>
            <w:tcW w:w="1134" w:type="dxa"/>
            <w:vAlign w:val="center"/>
          </w:tcPr>
          <w:p w:rsidR="008B0F23" w:rsidRPr="00AA7E3E" w:rsidRDefault="007043A7" w:rsidP="00130CC9">
            <w:pPr>
              <w:pStyle w:val="ConsPlusNormal"/>
              <w:jc w:val="center"/>
            </w:pPr>
            <w:r>
              <w:t>2021</w:t>
            </w:r>
            <w:r w:rsidR="008B0F23">
              <w:t xml:space="preserve"> </w:t>
            </w:r>
            <w:r w:rsidR="008B0F23" w:rsidRPr="00AA7E3E">
              <w:t>(отчетный год)</w:t>
            </w:r>
          </w:p>
        </w:tc>
        <w:tc>
          <w:tcPr>
            <w:tcW w:w="1134" w:type="dxa"/>
            <w:vAlign w:val="center"/>
          </w:tcPr>
          <w:p w:rsidR="008B0F23" w:rsidRPr="00AA7E3E" w:rsidRDefault="007043A7" w:rsidP="00130CC9">
            <w:pPr>
              <w:pStyle w:val="ConsPlusNormal"/>
              <w:jc w:val="center"/>
            </w:pPr>
            <w:r>
              <w:t>2022</w:t>
            </w:r>
            <w:r w:rsidR="008B0F23">
              <w:t xml:space="preserve"> (</w:t>
            </w:r>
            <w:proofErr w:type="spellStart"/>
            <w:r w:rsidR="008B0F23">
              <w:t>текущийгод</w:t>
            </w:r>
            <w:proofErr w:type="spellEnd"/>
            <w:r w:rsidR="008B0F23" w:rsidRPr="00AA7E3E">
              <w:t>)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7043A7">
            <w:pPr>
              <w:pStyle w:val="ConsPlusNormal"/>
              <w:jc w:val="center"/>
            </w:pPr>
            <w:r w:rsidRPr="00AA7E3E">
              <w:t>20</w:t>
            </w:r>
            <w:r w:rsidR="007043A7">
              <w:t>23</w:t>
            </w:r>
            <w:r w:rsidRPr="00AA7E3E">
              <w:t xml:space="preserve"> (прогноз)</w:t>
            </w:r>
          </w:p>
        </w:tc>
        <w:tc>
          <w:tcPr>
            <w:tcW w:w="1134" w:type="dxa"/>
            <w:vAlign w:val="center"/>
          </w:tcPr>
          <w:p w:rsidR="008B0F23" w:rsidRDefault="008B0F23" w:rsidP="00130CC9">
            <w:pPr>
              <w:pStyle w:val="ConsPlusNormal"/>
              <w:jc w:val="center"/>
            </w:pPr>
            <w:r w:rsidRPr="00AA7E3E">
              <w:t>202</w:t>
            </w:r>
            <w:r w:rsidR="007043A7">
              <w:t>4</w:t>
            </w:r>
          </w:p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(прогноз)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7043A7">
            <w:pPr>
              <w:pStyle w:val="ConsPlusNormal"/>
              <w:jc w:val="center"/>
            </w:pPr>
            <w:r>
              <w:t>202</w:t>
            </w:r>
            <w:r w:rsidR="007043A7">
              <w:t>5</w:t>
            </w:r>
            <w:r w:rsidRPr="00AA7E3E">
              <w:t xml:space="preserve"> (прогноз)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7043A7">
            <w:pPr>
              <w:pStyle w:val="ConsPlusNormal"/>
              <w:jc w:val="center"/>
            </w:pPr>
            <w:r>
              <w:t>202</w:t>
            </w:r>
            <w:r w:rsidR="007043A7">
              <w:t>6</w:t>
            </w:r>
            <w:r w:rsidRPr="00AA7E3E">
              <w:t xml:space="preserve"> (прогноз)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7043A7">
            <w:pPr>
              <w:pStyle w:val="ConsPlusNormal"/>
              <w:jc w:val="center"/>
            </w:pPr>
            <w:r>
              <w:t>202</w:t>
            </w:r>
            <w:r w:rsidR="007043A7">
              <w:t>7</w:t>
            </w:r>
            <w:r w:rsidRPr="00AA7E3E">
              <w:t xml:space="preserve"> (прогноз)</w:t>
            </w:r>
          </w:p>
        </w:tc>
        <w:tc>
          <w:tcPr>
            <w:tcW w:w="1134" w:type="dxa"/>
            <w:vAlign w:val="center"/>
          </w:tcPr>
          <w:p w:rsidR="008B0F23" w:rsidRDefault="008B0F23" w:rsidP="00130CC9">
            <w:pPr>
              <w:pStyle w:val="ConsPlusNormal"/>
              <w:jc w:val="center"/>
            </w:pPr>
            <w:r>
              <w:t>202</w:t>
            </w:r>
            <w:r w:rsidR="007043A7">
              <w:t>8</w:t>
            </w:r>
          </w:p>
          <w:p w:rsidR="008B0F23" w:rsidRDefault="008B0F23" w:rsidP="00130CC9">
            <w:pPr>
              <w:pStyle w:val="ConsPlusNormal"/>
              <w:jc w:val="center"/>
            </w:pPr>
            <w:r w:rsidRPr="00AA7E3E">
              <w:t>(прогноз)</w:t>
            </w:r>
          </w:p>
        </w:tc>
      </w:tr>
      <w:tr w:rsidR="008B0F23" w:rsidRPr="00AA7E3E" w:rsidTr="00130CC9">
        <w:tc>
          <w:tcPr>
            <w:tcW w:w="671" w:type="dxa"/>
            <w:gridSpan w:val="2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</w:t>
            </w:r>
          </w:p>
        </w:tc>
        <w:tc>
          <w:tcPr>
            <w:tcW w:w="2935" w:type="dxa"/>
            <w:gridSpan w:val="2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2</w:t>
            </w:r>
          </w:p>
        </w:tc>
        <w:tc>
          <w:tcPr>
            <w:tcW w:w="1559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3</w:t>
            </w:r>
          </w:p>
        </w:tc>
        <w:tc>
          <w:tcPr>
            <w:tcW w:w="851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4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5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6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7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8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9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10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11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12</w:t>
            </w:r>
          </w:p>
        </w:tc>
      </w:tr>
      <w:tr w:rsidR="008B0F23" w:rsidRPr="00AA7E3E" w:rsidTr="00130CC9">
        <w:tc>
          <w:tcPr>
            <w:tcW w:w="13954" w:type="dxa"/>
            <w:gridSpan w:val="13"/>
          </w:tcPr>
          <w:p w:rsidR="008B0F23" w:rsidRPr="00AA7E3E" w:rsidRDefault="008B0F23" w:rsidP="00543C60">
            <w:pPr>
              <w:pStyle w:val="ConsPlusNormal"/>
            </w:pPr>
            <w:r w:rsidRPr="00AA7E3E">
              <w:t>Муниципальная программа "Информационное общество город</w:t>
            </w:r>
            <w:r w:rsidR="00543C60">
              <w:t>ского округа Навашинский на 2023 - 2028</w:t>
            </w:r>
            <w:r w:rsidRPr="00AA7E3E">
              <w:t xml:space="preserve"> годы"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</w:pPr>
          </w:p>
        </w:tc>
      </w:tr>
      <w:tr w:rsidR="008B0F23" w:rsidRPr="00AA7E3E" w:rsidTr="00130CC9">
        <w:tc>
          <w:tcPr>
            <w:tcW w:w="629" w:type="dxa"/>
          </w:tcPr>
          <w:p w:rsidR="008B0F23" w:rsidRPr="00AA7E3E" w:rsidRDefault="00466210" w:rsidP="00130CC9">
            <w:pPr>
              <w:pStyle w:val="ConsPlusNormal"/>
              <w:jc w:val="center"/>
            </w:pPr>
            <w:r>
              <w:t>1</w:t>
            </w:r>
            <w:r w:rsidR="008B0F23">
              <w:t>.</w:t>
            </w:r>
          </w:p>
        </w:tc>
        <w:tc>
          <w:tcPr>
            <w:tcW w:w="2410" w:type="dxa"/>
            <w:gridSpan w:val="2"/>
          </w:tcPr>
          <w:p w:rsidR="008B0F23" w:rsidRPr="009D4C39" w:rsidRDefault="008B0F23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Индикатор </w:t>
            </w:r>
            <w:r w:rsidR="00466210">
              <w:rPr>
                <w:u w:val="single"/>
              </w:rPr>
              <w:t>1</w:t>
            </w:r>
          </w:p>
          <w:p w:rsidR="008B0F23" w:rsidRPr="00AA7E3E" w:rsidRDefault="008B0F23" w:rsidP="00130CC9">
            <w:pPr>
              <w:pStyle w:val="ConsPlusNormal"/>
            </w:pPr>
            <w:r w:rsidRPr="00AA7E3E">
              <w:lastRenderedPageBreak/>
              <w:t>Доля органов местного самоуправления городского округа Навашинский, имеющих доступ к информационным ресурсам, размещенным в информационно-коммуникационной сети ОМСУ, к их общему количеству</w:t>
            </w:r>
          </w:p>
        </w:tc>
        <w:tc>
          <w:tcPr>
            <w:tcW w:w="2126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lastRenderedPageBreak/>
              <w:t xml:space="preserve">Управление </w:t>
            </w:r>
            <w:r w:rsidRPr="00AA7E3E">
              <w:lastRenderedPageBreak/>
              <w:t>делами администрации городского округа Навашинский</w:t>
            </w:r>
          </w:p>
        </w:tc>
        <w:tc>
          <w:tcPr>
            <w:tcW w:w="851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8B0F23" w:rsidRDefault="008B0F23" w:rsidP="00130CC9">
            <w:pPr>
              <w:pStyle w:val="ConsPlusNormal"/>
              <w:jc w:val="center"/>
            </w:pPr>
          </w:p>
          <w:p w:rsidR="008B0F23" w:rsidRDefault="008B0F23" w:rsidP="00130CC9">
            <w:pPr>
              <w:pStyle w:val="ConsPlusNormal"/>
              <w:jc w:val="center"/>
            </w:pPr>
            <w:r w:rsidRPr="00AA7E3E">
              <w:lastRenderedPageBreak/>
              <w:t>100,0</w:t>
            </w:r>
          </w:p>
          <w:p w:rsidR="008B0F23" w:rsidRPr="00AA7E3E" w:rsidRDefault="008B0F23" w:rsidP="00130CC9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lastRenderedPageBreak/>
              <w:t>100,0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100,0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100,0</w:t>
            </w:r>
          </w:p>
        </w:tc>
        <w:tc>
          <w:tcPr>
            <w:tcW w:w="1134" w:type="dxa"/>
            <w:vAlign w:val="center"/>
          </w:tcPr>
          <w:p w:rsidR="008B0F23" w:rsidRPr="0057625C" w:rsidRDefault="00E23A49" w:rsidP="00130CC9">
            <w:pPr>
              <w:pStyle w:val="ConsPlusNormal"/>
              <w:jc w:val="center"/>
              <w:rPr>
                <w:color w:val="C00000"/>
              </w:rPr>
            </w:pPr>
            <w:r>
              <w:rPr>
                <w:color w:val="C00000"/>
              </w:rPr>
              <w:t>100,0</w:t>
            </w:r>
          </w:p>
        </w:tc>
        <w:tc>
          <w:tcPr>
            <w:tcW w:w="1134" w:type="dxa"/>
            <w:vAlign w:val="center"/>
          </w:tcPr>
          <w:p w:rsidR="008B0F23" w:rsidRPr="0057625C" w:rsidRDefault="00E23A49" w:rsidP="00130CC9">
            <w:pPr>
              <w:pStyle w:val="ConsPlusNormal"/>
              <w:jc w:val="center"/>
              <w:rPr>
                <w:color w:val="C00000"/>
              </w:rPr>
            </w:pPr>
            <w:r>
              <w:rPr>
                <w:color w:val="C00000"/>
              </w:rPr>
              <w:t>100,0</w:t>
            </w:r>
          </w:p>
        </w:tc>
        <w:tc>
          <w:tcPr>
            <w:tcW w:w="1134" w:type="dxa"/>
            <w:vAlign w:val="center"/>
          </w:tcPr>
          <w:p w:rsidR="008B0F23" w:rsidRPr="0057625C" w:rsidRDefault="00E23A49" w:rsidP="00130CC9">
            <w:pPr>
              <w:pStyle w:val="ConsPlusNormal"/>
              <w:jc w:val="center"/>
              <w:rPr>
                <w:color w:val="C00000"/>
              </w:rPr>
            </w:pPr>
            <w:r>
              <w:rPr>
                <w:color w:val="C00000"/>
              </w:rPr>
              <w:t>100,0</w:t>
            </w:r>
          </w:p>
        </w:tc>
        <w:tc>
          <w:tcPr>
            <w:tcW w:w="1134" w:type="dxa"/>
            <w:vAlign w:val="center"/>
          </w:tcPr>
          <w:p w:rsidR="008B0F23" w:rsidRDefault="008B0F23" w:rsidP="00130CC9">
            <w:pPr>
              <w:pStyle w:val="ConsPlusNormal"/>
              <w:jc w:val="center"/>
            </w:pPr>
            <w:r>
              <w:t>100,0</w:t>
            </w:r>
          </w:p>
        </w:tc>
      </w:tr>
      <w:tr w:rsidR="008B0F23" w:rsidRPr="00AA7E3E" w:rsidTr="00130CC9">
        <w:tc>
          <w:tcPr>
            <w:tcW w:w="629" w:type="dxa"/>
          </w:tcPr>
          <w:p w:rsidR="008B0F23" w:rsidRPr="00AA7E3E" w:rsidRDefault="00466210" w:rsidP="00130CC9">
            <w:pPr>
              <w:pStyle w:val="ConsPlusNormal"/>
              <w:jc w:val="center"/>
            </w:pPr>
            <w:r>
              <w:lastRenderedPageBreak/>
              <w:t>2</w:t>
            </w:r>
            <w:r w:rsidR="008B0F23">
              <w:t>.</w:t>
            </w:r>
          </w:p>
        </w:tc>
        <w:tc>
          <w:tcPr>
            <w:tcW w:w="2410" w:type="dxa"/>
            <w:gridSpan w:val="2"/>
          </w:tcPr>
          <w:p w:rsidR="008B0F23" w:rsidRPr="009D4C39" w:rsidRDefault="008B0F23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Индикатор </w:t>
            </w:r>
            <w:r w:rsidR="00466210">
              <w:rPr>
                <w:u w:val="single"/>
              </w:rPr>
              <w:t>2</w:t>
            </w:r>
          </w:p>
          <w:p w:rsidR="008B0F23" w:rsidRPr="00AA7E3E" w:rsidRDefault="008B0F23" w:rsidP="00130CC9">
            <w:pPr>
              <w:pStyle w:val="ConsPlusNormal"/>
            </w:pPr>
            <w:r w:rsidRPr="00AA7E3E">
              <w:t>Доля создания страхового фонда особо ценных документов (далее - ОЦД) от общего количества ОЦД, хранящихся в архивном секторе управления делами администрации городского округа Навашинский</w:t>
            </w:r>
          </w:p>
        </w:tc>
        <w:tc>
          <w:tcPr>
            <w:tcW w:w="2126" w:type="dxa"/>
            <w:gridSpan w:val="2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Управление делами администрации городского округа Навашинский</w:t>
            </w:r>
          </w:p>
        </w:tc>
        <w:tc>
          <w:tcPr>
            <w:tcW w:w="851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%</w:t>
            </w:r>
          </w:p>
        </w:tc>
        <w:tc>
          <w:tcPr>
            <w:tcW w:w="1134" w:type="dxa"/>
            <w:vAlign w:val="center"/>
          </w:tcPr>
          <w:p w:rsidR="008B0F23" w:rsidRDefault="008B0F23" w:rsidP="00130CC9">
            <w:pPr>
              <w:pStyle w:val="ConsPlusNormal"/>
              <w:jc w:val="center"/>
            </w:pPr>
          </w:p>
          <w:p w:rsidR="008B0F23" w:rsidRDefault="001C0CAD" w:rsidP="00130CC9">
            <w:pPr>
              <w:pStyle w:val="ConsPlusNormal"/>
              <w:jc w:val="center"/>
            </w:pPr>
            <w:r>
              <w:t>2</w:t>
            </w:r>
            <w:r w:rsidR="00AB097B">
              <w:t>1</w:t>
            </w:r>
          </w:p>
          <w:p w:rsidR="008B0F23" w:rsidRPr="00AA7E3E" w:rsidRDefault="008B0F23" w:rsidP="00130CC9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8B0F23" w:rsidRPr="00AA7E3E" w:rsidRDefault="001C0CAD" w:rsidP="00130CC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8B0F23" w:rsidRPr="00AA7E3E" w:rsidRDefault="001C0CAD" w:rsidP="00130CC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34" w:type="dxa"/>
            <w:vAlign w:val="center"/>
          </w:tcPr>
          <w:p w:rsidR="008B0F23" w:rsidRPr="00AA7E3E" w:rsidRDefault="001C0CAD" w:rsidP="00130CC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34" w:type="dxa"/>
            <w:vAlign w:val="center"/>
          </w:tcPr>
          <w:p w:rsidR="008B0F23" w:rsidRPr="00AA7E3E" w:rsidRDefault="001C0CAD" w:rsidP="00130CC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8B0F23" w:rsidRPr="00AA7E3E" w:rsidRDefault="001C0CAD" w:rsidP="00130CC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  <w:vAlign w:val="center"/>
          </w:tcPr>
          <w:p w:rsidR="008B0F23" w:rsidRPr="00AA7E3E" w:rsidRDefault="001C0CAD" w:rsidP="00130CC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  <w:vAlign w:val="center"/>
          </w:tcPr>
          <w:p w:rsidR="008B0F23" w:rsidRDefault="001C0CAD" w:rsidP="00130CC9">
            <w:pPr>
              <w:pStyle w:val="ConsPlusNormal"/>
              <w:jc w:val="center"/>
            </w:pPr>
            <w:r>
              <w:t>36</w:t>
            </w:r>
          </w:p>
        </w:tc>
      </w:tr>
      <w:tr w:rsidR="002B27AF" w:rsidRPr="00AA7E3E" w:rsidTr="002B27AF">
        <w:tc>
          <w:tcPr>
            <w:tcW w:w="629" w:type="dxa"/>
          </w:tcPr>
          <w:p w:rsidR="002B27AF" w:rsidRPr="00AA7E3E" w:rsidRDefault="002B27AF" w:rsidP="00130CC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0" w:type="dxa"/>
            <w:gridSpan w:val="2"/>
          </w:tcPr>
          <w:p w:rsidR="002B27AF" w:rsidRPr="009D4C39" w:rsidRDefault="002B27AF" w:rsidP="00130CC9">
            <w:pPr>
              <w:pStyle w:val="ConsPlusNormal"/>
              <w:rPr>
                <w:u w:val="single"/>
              </w:rPr>
            </w:pPr>
            <w:r w:rsidRPr="009D4C39">
              <w:rPr>
                <w:u w:val="single"/>
              </w:rPr>
              <w:t>Непосредственный результат 1.</w:t>
            </w:r>
          </w:p>
          <w:p w:rsidR="002B27AF" w:rsidRDefault="002B27AF" w:rsidP="00130CC9">
            <w:pPr>
              <w:pStyle w:val="ConsPlusNormal"/>
            </w:pPr>
            <w:r>
              <w:t>Объем тиража</w:t>
            </w:r>
          </w:p>
          <w:p w:rsidR="002B27AF" w:rsidRPr="00AA7E3E" w:rsidRDefault="002B27AF" w:rsidP="00130CC9">
            <w:pPr>
              <w:pStyle w:val="ConsPlusNormal"/>
            </w:pPr>
          </w:p>
        </w:tc>
        <w:tc>
          <w:tcPr>
            <w:tcW w:w="2126" w:type="dxa"/>
            <w:gridSpan w:val="2"/>
            <w:vAlign w:val="center"/>
          </w:tcPr>
          <w:p w:rsidR="002B27AF" w:rsidRPr="00AA7E3E" w:rsidRDefault="002B27AF" w:rsidP="00130CC9">
            <w:pPr>
              <w:pStyle w:val="ConsPlusNormal"/>
              <w:jc w:val="center"/>
            </w:pPr>
            <w:r w:rsidRPr="00AA7E3E">
              <w:t>МАУ "Редакция газеты "Пр</w:t>
            </w:r>
            <w:r>
              <w:t>иокская правда" (по согласованию</w:t>
            </w:r>
            <w:r w:rsidRPr="00AA7E3E">
              <w:t>)</w:t>
            </w:r>
          </w:p>
        </w:tc>
        <w:tc>
          <w:tcPr>
            <w:tcW w:w="851" w:type="dxa"/>
            <w:vAlign w:val="center"/>
          </w:tcPr>
          <w:p w:rsidR="002B27AF" w:rsidRPr="00AA7E3E" w:rsidRDefault="002B27AF" w:rsidP="00130CC9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34" w:type="dxa"/>
            <w:vAlign w:val="center"/>
          </w:tcPr>
          <w:p w:rsidR="002B27AF" w:rsidRDefault="002B27AF" w:rsidP="00130CC9">
            <w:pPr>
              <w:pStyle w:val="ConsPlusNormal"/>
              <w:jc w:val="center"/>
            </w:pPr>
          </w:p>
          <w:p w:rsidR="002B27AF" w:rsidRDefault="002B27AF" w:rsidP="00130CC9">
            <w:pPr>
              <w:pStyle w:val="ConsPlusNormal"/>
              <w:jc w:val="center"/>
            </w:pPr>
            <w:r w:rsidRPr="007A6D77">
              <w:t>21680</w:t>
            </w:r>
            <w:r>
              <w:t>0</w:t>
            </w:r>
          </w:p>
          <w:p w:rsidR="002B27AF" w:rsidRPr="00AA7E3E" w:rsidRDefault="002B27AF" w:rsidP="00130CC9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B27AF" w:rsidRDefault="002B27AF" w:rsidP="002B27AF">
            <w:pPr>
              <w:jc w:val="center"/>
            </w:pPr>
            <w:r w:rsidRPr="007A7926">
              <w:t>216800</w:t>
            </w:r>
          </w:p>
        </w:tc>
        <w:tc>
          <w:tcPr>
            <w:tcW w:w="1134" w:type="dxa"/>
            <w:vAlign w:val="center"/>
          </w:tcPr>
          <w:p w:rsidR="002B27AF" w:rsidRDefault="002B27AF" w:rsidP="002B27AF">
            <w:pPr>
              <w:jc w:val="center"/>
            </w:pPr>
            <w:r w:rsidRPr="007A7926">
              <w:t>2</w:t>
            </w:r>
            <w:r>
              <w:t>12944</w:t>
            </w:r>
          </w:p>
        </w:tc>
        <w:tc>
          <w:tcPr>
            <w:tcW w:w="1134" w:type="dxa"/>
            <w:vAlign w:val="center"/>
          </w:tcPr>
          <w:p w:rsidR="002B27AF" w:rsidRDefault="00A0065C" w:rsidP="002B27AF">
            <w:pPr>
              <w:jc w:val="center"/>
            </w:pPr>
            <w:r>
              <w:t>195058</w:t>
            </w:r>
          </w:p>
        </w:tc>
        <w:tc>
          <w:tcPr>
            <w:tcW w:w="1134" w:type="dxa"/>
            <w:vAlign w:val="center"/>
          </w:tcPr>
          <w:p w:rsidR="002B27AF" w:rsidRDefault="002B27AF" w:rsidP="002B27AF">
            <w:pPr>
              <w:jc w:val="center"/>
            </w:pPr>
            <w:r w:rsidRPr="00A946AA">
              <w:t>197200</w:t>
            </w:r>
          </w:p>
        </w:tc>
        <w:tc>
          <w:tcPr>
            <w:tcW w:w="1134" w:type="dxa"/>
            <w:vAlign w:val="center"/>
          </w:tcPr>
          <w:p w:rsidR="002B27AF" w:rsidRDefault="002B27AF" w:rsidP="002B27AF">
            <w:pPr>
              <w:jc w:val="center"/>
            </w:pPr>
            <w:r w:rsidRPr="00A946AA">
              <w:t>197200</w:t>
            </w:r>
          </w:p>
        </w:tc>
        <w:tc>
          <w:tcPr>
            <w:tcW w:w="1134" w:type="dxa"/>
            <w:vAlign w:val="center"/>
          </w:tcPr>
          <w:p w:rsidR="002B27AF" w:rsidRDefault="002B27AF" w:rsidP="002B27AF">
            <w:pPr>
              <w:jc w:val="center"/>
            </w:pPr>
            <w:r w:rsidRPr="00A946AA">
              <w:t>197200</w:t>
            </w:r>
          </w:p>
        </w:tc>
        <w:tc>
          <w:tcPr>
            <w:tcW w:w="1134" w:type="dxa"/>
            <w:vAlign w:val="center"/>
          </w:tcPr>
          <w:p w:rsidR="002B27AF" w:rsidRDefault="002B27AF" w:rsidP="002B27AF">
            <w:pPr>
              <w:jc w:val="center"/>
            </w:pPr>
            <w:r w:rsidRPr="00A946AA">
              <w:t>197200</w:t>
            </w:r>
          </w:p>
        </w:tc>
      </w:tr>
      <w:tr w:rsidR="008B0F23" w:rsidRPr="00AA7E3E" w:rsidTr="00026643">
        <w:trPr>
          <w:trHeight w:val="183"/>
        </w:trPr>
        <w:tc>
          <w:tcPr>
            <w:tcW w:w="629" w:type="dxa"/>
          </w:tcPr>
          <w:p w:rsidR="008B0F23" w:rsidRPr="00AA7E3E" w:rsidRDefault="00466210" w:rsidP="00130CC9">
            <w:pPr>
              <w:pStyle w:val="ConsPlusNormal"/>
              <w:jc w:val="center"/>
            </w:pPr>
            <w:r>
              <w:t>4</w:t>
            </w:r>
            <w:r w:rsidR="008B0F23">
              <w:t>.</w:t>
            </w:r>
          </w:p>
        </w:tc>
        <w:tc>
          <w:tcPr>
            <w:tcW w:w="2410" w:type="dxa"/>
            <w:gridSpan w:val="2"/>
          </w:tcPr>
          <w:p w:rsidR="008B0F23" w:rsidRPr="009D4C39" w:rsidRDefault="008B0F23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Непосредственный </w:t>
            </w:r>
            <w:r>
              <w:rPr>
                <w:u w:val="single"/>
              </w:rPr>
              <w:lastRenderedPageBreak/>
              <w:t>результат 2</w:t>
            </w:r>
            <w:r w:rsidRPr="009D4C39">
              <w:rPr>
                <w:u w:val="single"/>
              </w:rPr>
              <w:t>.</w:t>
            </w:r>
          </w:p>
          <w:p w:rsidR="008B0F23" w:rsidRPr="00AA7E3E" w:rsidRDefault="008B0F23" w:rsidP="00130CC9">
            <w:pPr>
              <w:pStyle w:val="ConsPlusNormal"/>
            </w:pPr>
            <w:r w:rsidRPr="00AA7E3E">
              <w:t xml:space="preserve">Количество </w:t>
            </w:r>
            <w:r>
              <w:t>номеров</w:t>
            </w:r>
            <w:r w:rsidRPr="00AA7E3E">
              <w:t xml:space="preserve"> местных печатных СМИ</w:t>
            </w:r>
            <w: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lastRenderedPageBreak/>
              <w:t xml:space="preserve">МАУ "Редакция </w:t>
            </w:r>
            <w:r w:rsidRPr="00AA7E3E">
              <w:lastRenderedPageBreak/>
              <w:t>газеты "Пр</w:t>
            </w:r>
            <w:r>
              <w:t>иокская правда" (по согласованию</w:t>
            </w:r>
            <w:r w:rsidRPr="00AA7E3E">
              <w:t>)</w:t>
            </w:r>
          </w:p>
        </w:tc>
        <w:tc>
          <w:tcPr>
            <w:tcW w:w="851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134" w:type="dxa"/>
            <w:vAlign w:val="center"/>
          </w:tcPr>
          <w:p w:rsidR="008B0F23" w:rsidRDefault="00466210" w:rsidP="00026643">
            <w:pPr>
              <w:pStyle w:val="ConsPlusNormal"/>
              <w:jc w:val="center"/>
            </w:pPr>
            <w:r>
              <w:t>12</w:t>
            </w:r>
            <w:r w:rsidR="00026643">
              <w:t>2</w:t>
            </w:r>
          </w:p>
        </w:tc>
        <w:tc>
          <w:tcPr>
            <w:tcW w:w="1134" w:type="dxa"/>
            <w:vAlign w:val="center"/>
          </w:tcPr>
          <w:p w:rsidR="008B0F23" w:rsidRDefault="00466210" w:rsidP="00026643">
            <w:pPr>
              <w:pStyle w:val="ConsPlusNormal"/>
              <w:jc w:val="center"/>
            </w:pPr>
            <w:r>
              <w:t>12</w:t>
            </w:r>
            <w:r w:rsidR="00026643">
              <w:t>2</w:t>
            </w:r>
          </w:p>
        </w:tc>
        <w:tc>
          <w:tcPr>
            <w:tcW w:w="1134" w:type="dxa"/>
            <w:vAlign w:val="center"/>
          </w:tcPr>
          <w:p w:rsidR="008B0F23" w:rsidRDefault="00466210" w:rsidP="00130CC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34" w:type="dxa"/>
            <w:vAlign w:val="center"/>
          </w:tcPr>
          <w:p w:rsidR="008B0F23" w:rsidRDefault="00466210" w:rsidP="00130CC9">
            <w:pPr>
              <w:pStyle w:val="ConsPlusNormal"/>
              <w:jc w:val="center"/>
            </w:pPr>
            <w:r>
              <w:t>12</w:t>
            </w:r>
            <w:r w:rsidR="00A0065C">
              <w:t>4</w:t>
            </w:r>
          </w:p>
          <w:p w:rsidR="008B0F23" w:rsidRDefault="008B0F23" w:rsidP="00130CC9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8B0F23" w:rsidRDefault="008B0F23" w:rsidP="00466210">
            <w:pPr>
              <w:pStyle w:val="ConsPlusNormal"/>
              <w:jc w:val="center"/>
            </w:pPr>
            <w:r>
              <w:lastRenderedPageBreak/>
              <w:t>12</w:t>
            </w:r>
            <w:r w:rsidR="00466210">
              <w:t>2</w:t>
            </w:r>
          </w:p>
        </w:tc>
        <w:tc>
          <w:tcPr>
            <w:tcW w:w="1134" w:type="dxa"/>
            <w:vAlign w:val="center"/>
          </w:tcPr>
          <w:p w:rsidR="008B0F23" w:rsidRDefault="008B0F23" w:rsidP="00466210">
            <w:pPr>
              <w:pStyle w:val="ConsPlusNormal"/>
              <w:jc w:val="center"/>
            </w:pPr>
            <w:r>
              <w:t>12</w:t>
            </w:r>
            <w:r w:rsidR="00466210">
              <w:t>2</w:t>
            </w:r>
          </w:p>
        </w:tc>
        <w:tc>
          <w:tcPr>
            <w:tcW w:w="1134" w:type="dxa"/>
            <w:vAlign w:val="center"/>
          </w:tcPr>
          <w:p w:rsidR="008B0F23" w:rsidRDefault="008B0F23" w:rsidP="00466210">
            <w:pPr>
              <w:pStyle w:val="ConsPlusNormal"/>
              <w:jc w:val="center"/>
            </w:pPr>
            <w:r>
              <w:t>12</w:t>
            </w:r>
            <w:r w:rsidR="00466210">
              <w:t>2</w:t>
            </w:r>
          </w:p>
        </w:tc>
        <w:tc>
          <w:tcPr>
            <w:tcW w:w="1134" w:type="dxa"/>
            <w:vAlign w:val="center"/>
          </w:tcPr>
          <w:p w:rsidR="008B0F23" w:rsidRDefault="008B0F23" w:rsidP="00466210">
            <w:pPr>
              <w:pStyle w:val="ConsPlusNormal"/>
              <w:jc w:val="center"/>
            </w:pPr>
            <w:r>
              <w:t>1</w:t>
            </w:r>
            <w:r w:rsidR="00466210">
              <w:t>22</w:t>
            </w:r>
          </w:p>
        </w:tc>
      </w:tr>
      <w:tr w:rsidR="00466210" w:rsidTr="001C0C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0" w:rsidRPr="00AA7E3E" w:rsidRDefault="00466210" w:rsidP="00130CC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0" w:rsidRPr="009D4C39" w:rsidRDefault="00466210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Непосредственный результат 3</w:t>
            </w:r>
            <w:r w:rsidRPr="009D4C39">
              <w:rPr>
                <w:u w:val="single"/>
              </w:rPr>
              <w:t>.</w:t>
            </w:r>
          </w:p>
          <w:p w:rsidR="00466210" w:rsidRPr="001A3969" w:rsidRDefault="00466210" w:rsidP="00130CC9">
            <w:pPr>
              <w:pStyle w:val="ConsPlusNormal"/>
              <w:rPr>
                <w:u w:val="single"/>
              </w:rPr>
            </w:pPr>
            <w:r w:rsidRPr="001A3969">
              <w:rPr>
                <w:u w:val="single"/>
              </w:rPr>
              <w:t xml:space="preserve">Размещение информации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Pr="00AA7E3E" w:rsidRDefault="00466210" w:rsidP="00130CC9">
            <w:pPr>
              <w:pStyle w:val="ConsPlusNormal"/>
              <w:jc w:val="center"/>
            </w:pPr>
            <w:r w:rsidRPr="00AA7E3E">
              <w:t>МАУ "Редакция газеты "Пр</w:t>
            </w:r>
            <w:r>
              <w:t>иокская правда" (по согласованию</w:t>
            </w:r>
            <w:r w:rsidRPr="00AA7E3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Pr="00AA7E3E" w:rsidRDefault="00466210" w:rsidP="00130CC9">
            <w:pPr>
              <w:pStyle w:val="ConsPlusNormal"/>
              <w:jc w:val="center"/>
            </w:pPr>
            <w:r>
              <w:t>Мегабайт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jc w:val="center"/>
            </w:pPr>
            <w:r w:rsidRPr="00523145">
              <w:t>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jc w:val="center"/>
            </w:pPr>
            <w:r w:rsidRPr="00523145">
              <w:t>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jc w:val="center"/>
            </w:pPr>
            <w:r w:rsidRPr="00523145">
              <w:t>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pStyle w:val="ConsPlusNormal"/>
              <w:jc w:val="center"/>
            </w:pPr>
          </w:p>
          <w:p w:rsidR="00466210" w:rsidRDefault="00466210" w:rsidP="001C0CAD">
            <w:pPr>
              <w:pStyle w:val="ConsPlusNormal"/>
              <w:jc w:val="center"/>
            </w:pPr>
            <w:r>
              <w:t>3220</w:t>
            </w:r>
          </w:p>
          <w:p w:rsidR="00466210" w:rsidRDefault="00466210" w:rsidP="001C0CA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pStyle w:val="ConsPlusNormal"/>
              <w:jc w:val="center"/>
            </w:pPr>
            <w:r>
              <w:t>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pStyle w:val="ConsPlusNormal"/>
              <w:jc w:val="center"/>
            </w:pPr>
            <w:r>
              <w:t>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pStyle w:val="ConsPlusNormal"/>
              <w:jc w:val="center"/>
            </w:pPr>
            <w:r>
              <w:t>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pStyle w:val="ConsPlusNormal"/>
              <w:jc w:val="center"/>
            </w:pPr>
            <w:r>
              <w:t>3220</w:t>
            </w:r>
          </w:p>
        </w:tc>
      </w:tr>
      <w:tr w:rsidR="00A0065C" w:rsidTr="00A0065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5C" w:rsidRPr="00AA7E3E" w:rsidRDefault="00A0065C" w:rsidP="00130CC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5C" w:rsidRPr="009D4C39" w:rsidRDefault="00A0065C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Непосредственный результат 4</w:t>
            </w:r>
            <w:r w:rsidRPr="009D4C39">
              <w:rPr>
                <w:u w:val="single"/>
              </w:rPr>
              <w:t>.</w:t>
            </w:r>
          </w:p>
          <w:p w:rsidR="00A0065C" w:rsidRPr="001A3969" w:rsidRDefault="00A0065C" w:rsidP="00130CC9">
            <w:pPr>
              <w:pStyle w:val="ConsPlusNormal"/>
              <w:rPr>
                <w:u w:val="single"/>
              </w:rPr>
            </w:pPr>
            <w:r w:rsidRPr="001A3969">
              <w:rPr>
                <w:u w:val="single"/>
              </w:rPr>
              <w:t xml:space="preserve">Количество печатных страниц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Pr="00AA7E3E" w:rsidRDefault="00A0065C" w:rsidP="00130CC9">
            <w:pPr>
              <w:pStyle w:val="ConsPlusNormal"/>
              <w:jc w:val="center"/>
            </w:pPr>
            <w:r w:rsidRPr="00AA7E3E">
              <w:t>МАУ "Редакция газеты "Пр</w:t>
            </w:r>
            <w:r>
              <w:t>иокская правда" (по согласованию</w:t>
            </w:r>
            <w:r w:rsidRPr="00AA7E3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Pr="00AA7E3E" w:rsidRDefault="00A0065C" w:rsidP="00130CC9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596B7E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2B27AF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2B27AF">
            <w:pPr>
              <w:jc w:val="center"/>
            </w:pPr>
            <w:r w:rsidRPr="001F592E">
              <w:t>23</w:t>
            </w: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2B27AF">
            <w:pPr>
              <w:jc w:val="center"/>
            </w:pPr>
            <w:r>
              <w:t>2416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A0065C">
            <w:pPr>
              <w:jc w:val="center"/>
            </w:pPr>
            <w:r w:rsidRPr="001F592E">
              <w:t>23</w:t>
            </w:r>
            <w: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A0065C">
            <w:pPr>
              <w:jc w:val="center"/>
            </w:pPr>
            <w:r w:rsidRPr="006A51EB">
              <w:t>2332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A0065C">
            <w:pPr>
              <w:jc w:val="center"/>
            </w:pPr>
            <w:r w:rsidRPr="006A51EB">
              <w:t>2332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A0065C">
            <w:pPr>
              <w:jc w:val="center"/>
            </w:pPr>
            <w:r w:rsidRPr="006A51EB">
              <w:t>2332</w:t>
            </w:r>
          </w:p>
        </w:tc>
      </w:tr>
      <w:tr w:rsidR="006F4FC9" w:rsidTr="00C45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C9" w:rsidRDefault="006F4FC9" w:rsidP="00C45960">
            <w:pPr>
              <w:pStyle w:val="ConsPlusNormal"/>
              <w:jc w:val="center"/>
            </w:pPr>
            <w:r>
              <w:t>7,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C9" w:rsidRDefault="006F4FC9" w:rsidP="00C45960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Непосредственный результат 5</w:t>
            </w:r>
          </w:p>
          <w:p w:rsidR="006F4FC9" w:rsidRDefault="006F4FC9" w:rsidP="00C45960">
            <w:pPr>
              <w:pStyle w:val="ConsPlusNormal"/>
              <w:rPr>
                <w:u w:val="single"/>
              </w:rPr>
            </w:pPr>
            <w:r w:rsidRPr="001A3969">
              <w:rPr>
                <w:u w:val="single"/>
              </w:rPr>
              <w:t xml:space="preserve">Количество </w:t>
            </w:r>
            <w:r>
              <w:rPr>
                <w:u w:val="single"/>
              </w:rPr>
              <w:t xml:space="preserve">цветных </w:t>
            </w:r>
            <w:r w:rsidRPr="001A3969">
              <w:rPr>
                <w:u w:val="single"/>
              </w:rPr>
              <w:t>печатных страниц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Pr="00AA7E3E" w:rsidRDefault="006F4FC9" w:rsidP="00C45960">
            <w:pPr>
              <w:pStyle w:val="ConsPlusNormal"/>
              <w:jc w:val="center"/>
            </w:pPr>
            <w:r w:rsidRPr="00AA7E3E">
              <w:t>МАУ "Редакция газеты "</w:t>
            </w:r>
            <w:proofErr w:type="spellStart"/>
            <w:proofErr w:type="gramStart"/>
            <w:r w:rsidRPr="00AA7E3E">
              <w:t>Пр</w:t>
            </w:r>
            <w:r>
              <w:t>иокская</w:t>
            </w:r>
            <w:proofErr w:type="spellEnd"/>
            <w:proofErr w:type="gramEnd"/>
            <w:r>
              <w:t xml:space="preserve"> правда" (по согласованию</w:t>
            </w:r>
            <w:r w:rsidRPr="00AA7E3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 w:rsidRPr="00C42CB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 w:rsidRPr="00C42CB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 w:rsidRPr="00C42CB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>
              <w:t>208</w:t>
            </w:r>
          </w:p>
        </w:tc>
      </w:tr>
      <w:tr w:rsidR="006F4FC9" w:rsidTr="00C45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C9" w:rsidRDefault="006F4FC9" w:rsidP="00C45960">
            <w:pPr>
              <w:pStyle w:val="ConsPlusNormal"/>
              <w:jc w:val="center"/>
            </w:pPr>
            <w:r>
              <w:t>8,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C9" w:rsidRDefault="006F4FC9" w:rsidP="00C45960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Непосредственный результат 6</w:t>
            </w:r>
          </w:p>
          <w:p w:rsidR="006F4FC9" w:rsidRDefault="006F4FC9" w:rsidP="00C45960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Количество опубликованных сообщений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Pr="00AA7E3E" w:rsidRDefault="006F4FC9" w:rsidP="00C45960">
            <w:pPr>
              <w:pStyle w:val="ConsPlusNormal"/>
              <w:jc w:val="center"/>
            </w:pPr>
            <w:r w:rsidRPr="00AA7E3E">
              <w:t>МАУ "Редакция газеты "</w:t>
            </w:r>
            <w:proofErr w:type="spellStart"/>
            <w:proofErr w:type="gramStart"/>
            <w:r w:rsidRPr="00AA7E3E">
              <w:t>Пр</w:t>
            </w:r>
            <w:r>
              <w:t>иокская</w:t>
            </w:r>
            <w:proofErr w:type="spellEnd"/>
            <w:proofErr w:type="gramEnd"/>
            <w:r>
              <w:t xml:space="preserve"> правда" (по согласованию</w:t>
            </w:r>
            <w:r w:rsidRPr="00AA7E3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 w:rsidRPr="005226A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 w:rsidRPr="005226A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 w:rsidRPr="005226A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 w:rsidRPr="005226A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45960">
            <w:pPr>
              <w:jc w:val="center"/>
            </w:pPr>
            <w:r>
              <w:t>2300</w:t>
            </w:r>
          </w:p>
        </w:tc>
      </w:tr>
    </w:tbl>
    <w:p w:rsidR="008B0F23" w:rsidRPr="00AA7E3E" w:rsidRDefault="008B0F23" w:rsidP="008B0F23">
      <w:pPr>
        <w:sectPr w:rsidR="008B0F23" w:rsidRPr="00AA7E3E" w:rsidSect="006867C1">
          <w:pgSz w:w="16838" w:h="11905" w:orient="landscape"/>
          <w:pgMar w:top="1134" w:right="680" w:bottom="1134" w:left="1134" w:header="0" w:footer="0" w:gutter="0"/>
          <w:cols w:space="720"/>
        </w:sectPr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lastRenderedPageBreak/>
        <w:t>2.6. Сведения об основных мерах правового регулирования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proofErr w:type="gramStart"/>
      <w:r w:rsidRPr="00AA7E3E">
        <w:t>Основные мероприятия муниципальной программы определены с учетом действующих федеральных нормативных правовых актов, нормативных правовых актов Нижегородской области и органов местного самоуправления городского округа Навашинский Нижегородской области.</w:t>
      </w:r>
      <w:proofErr w:type="gramEnd"/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3"/>
      </w:pPr>
      <w:r w:rsidRPr="00AA7E3E">
        <w:t>Таблица 3. Сведения об основных мерах</w:t>
      </w:r>
    </w:p>
    <w:p w:rsidR="008B0F23" w:rsidRPr="00AA7E3E" w:rsidRDefault="008B0F23" w:rsidP="008B0F23">
      <w:pPr>
        <w:pStyle w:val="ConsPlusNormal"/>
        <w:jc w:val="center"/>
      </w:pPr>
      <w:r w:rsidRPr="00AA7E3E">
        <w:t>правового регулирования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928"/>
        <w:gridCol w:w="1871"/>
        <w:gridCol w:w="1814"/>
        <w:gridCol w:w="3735"/>
      </w:tblGrid>
      <w:tr w:rsidR="008B0F23" w:rsidRPr="00AA7E3E" w:rsidTr="00130CC9">
        <w:tc>
          <w:tcPr>
            <w:tcW w:w="79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 xml:space="preserve">N </w:t>
            </w:r>
            <w:proofErr w:type="gramStart"/>
            <w:r w:rsidRPr="00AA7E3E">
              <w:t>п</w:t>
            </w:r>
            <w:proofErr w:type="gramEnd"/>
            <w:r w:rsidRPr="00AA7E3E">
              <w:t>/п</w:t>
            </w:r>
          </w:p>
        </w:tc>
        <w:tc>
          <w:tcPr>
            <w:tcW w:w="1928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Вид правового акта</w:t>
            </w:r>
          </w:p>
        </w:tc>
        <w:tc>
          <w:tcPr>
            <w:tcW w:w="1871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Основные положения правового акта (суть)</w:t>
            </w:r>
          </w:p>
        </w:tc>
        <w:tc>
          <w:tcPr>
            <w:tcW w:w="181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Ответственный исполнитель/соисполнители</w:t>
            </w:r>
          </w:p>
        </w:tc>
        <w:tc>
          <w:tcPr>
            <w:tcW w:w="3735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Ожидаемые сроки принятия</w:t>
            </w:r>
          </w:p>
        </w:tc>
      </w:tr>
      <w:tr w:rsidR="008B0F23" w:rsidRPr="00AA7E3E" w:rsidTr="00130CC9">
        <w:tc>
          <w:tcPr>
            <w:tcW w:w="79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</w:t>
            </w:r>
          </w:p>
        </w:tc>
        <w:tc>
          <w:tcPr>
            <w:tcW w:w="1928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2</w:t>
            </w:r>
          </w:p>
        </w:tc>
        <w:tc>
          <w:tcPr>
            <w:tcW w:w="1871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3</w:t>
            </w:r>
          </w:p>
        </w:tc>
        <w:tc>
          <w:tcPr>
            <w:tcW w:w="181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4</w:t>
            </w:r>
          </w:p>
        </w:tc>
        <w:tc>
          <w:tcPr>
            <w:tcW w:w="3735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5</w:t>
            </w:r>
          </w:p>
        </w:tc>
      </w:tr>
      <w:tr w:rsidR="008B0F23" w:rsidRPr="00AA7E3E" w:rsidTr="00130CC9">
        <w:tc>
          <w:tcPr>
            <w:tcW w:w="10142" w:type="dxa"/>
            <w:gridSpan w:val="5"/>
          </w:tcPr>
          <w:p w:rsidR="008B0F23" w:rsidRPr="00AA7E3E" w:rsidRDefault="008B0F23" w:rsidP="00FE1259">
            <w:pPr>
              <w:pStyle w:val="ConsPlusNormal"/>
            </w:pPr>
            <w:r w:rsidRPr="00AA7E3E">
              <w:t>Муниципальная программа "Информационное общество город</w:t>
            </w:r>
            <w:r>
              <w:t>ского округа Навашинский на 20</w:t>
            </w:r>
            <w:r w:rsidR="00FE1259">
              <w:t>23</w:t>
            </w:r>
            <w:r>
              <w:t xml:space="preserve"> - 202</w:t>
            </w:r>
            <w:r w:rsidR="00FE1259">
              <w:t>8</w:t>
            </w:r>
            <w:r w:rsidRPr="00AA7E3E">
              <w:t xml:space="preserve"> годы"</w:t>
            </w:r>
          </w:p>
        </w:tc>
      </w:tr>
      <w:tr w:rsidR="008B0F23" w:rsidRPr="00AA7E3E" w:rsidTr="00130CC9">
        <w:tc>
          <w:tcPr>
            <w:tcW w:w="794" w:type="dxa"/>
          </w:tcPr>
          <w:p w:rsidR="008B0F23" w:rsidRPr="00AA7E3E" w:rsidRDefault="008B0F23" w:rsidP="00130CC9">
            <w:pPr>
              <w:pStyle w:val="ConsPlusNormal"/>
            </w:pPr>
            <w:r w:rsidRPr="00AA7E3E">
              <w:t>1.</w:t>
            </w:r>
          </w:p>
        </w:tc>
        <w:tc>
          <w:tcPr>
            <w:tcW w:w="1928" w:type="dxa"/>
          </w:tcPr>
          <w:p w:rsidR="008B0F23" w:rsidRPr="00AA7E3E" w:rsidRDefault="008B0F23" w:rsidP="00130CC9">
            <w:pPr>
              <w:pStyle w:val="ConsPlusNormal"/>
            </w:pPr>
            <w:r w:rsidRPr="00AA7E3E">
              <w:t>Не требуется</w:t>
            </w:r>
          </w:p>
        </w:tc>
        <w:tc>
          <w:tcPr>
            <w:tcW w:w="1871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-</w:t>
            </w:r>
          </w:p>
        </w:tc>
        <w:tc>
          <w:tcPr>
            <w:tcW w:w="1814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-</w:t>
            </w:r>
          </w:p>
        </w:tc>
        <w:tc>
          <w:tcPr>
            <w:tcW w:w="3735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-</w:t>
            </w:r>
          </w:p>
        </w:tc>
      </w:tr>
    </w:tbl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t>2.7. Участие муниципальных унитарных предприятий,</w:t>
      </w:r>
    </w:p>
    <w:p w:rsidR="008B0F23" w:rsidRPr="00AA7E3E" w:rsidRDefault="008B0F23" w:rsidP="008B0F23">
      <w:pPr>
        <w:pStyle w:val="ConsPlusNormal"/>
        <w:jc w:val="center"/>
      </w:pPr>
      <w:r w:rsidRPr="00AA7E3E">
        <w:t>акционерных обществ и иных организаций в реализации</w:t>
      </w:r>
    </w:p>
    <w:p w:rsidR="008B0F23" w:rsidRPr="00AA7E3E" w:rsidRDefault="008B0F23" w:rsidP="008B0F23">
      <w:pPr>
        <w:pStyle w:val="ConsPlusNormal"/>
        <w:jc w:val="center"/>
      </w:pPr>
      <w:r w:rsidRPr="00AA7E3E">
        <w:t>мероприятий 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r w:rsidRPr="00AA7E3E">
        <w:t>Участие муниципальных унитарных предприятий, акционерных обществ и иных организаций в реализации мероприятий Программы не предусмотрено.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t>2.8. Обоснование объема финансовых ресурсов</w:t>
      </w:r>
    </w:p>
    <w:p w:rsidR="008B0F23" w:rsidRPr="00AA7E3E" w:rsidRDefault="008B0F23" w:rsidP="008B0F23">
      <w:pPr>
        <w:pStyle w:val="ConsPlusNormal"/>
        <w:jc w:val="center"/>
      </w:pPr>
      <w:r w:rsidRPr="00AA7E3E">
        <w:t>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r w:rsidRPr="00AA7E3E">
        <w:t>Программа предполагает финансирование за счет средств областного бюджета и бюджета городского округа Навашинский.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3"/>
      </w:pPr>
      <w:r w:rsidRPr="00AA7E3E">
        <w:t>2.8.1. Ресурсное обеспечение реализации муниципальной</w:t>
      </w:r>
    </w:p>
    <w:p w:rsidR="008B0F23" w:rsidRPr="00AA7E3E" w:rsidRDefault="008B0F23" w:rsidP="008B0F23">
      <w:pPr>
        <w:pStyle w:val="ConsPlusNormal"/>
        <w:jc w:val="center"/>
      </w:pPr>
      <w:r w:rsidRPr="00AA7E3E">
        <w:t>программы за счет средств бюджета городского округа</w:t>
      </w:r>
    </w:p>
    <w:p w:rsidR="008B0F23" w:rsidRPr="00AA7E3E" w:rsidRDefault="008B0F23" w:rsidP="008B0F23">
      <w:pPr>
        <w:pStyle w:val="ConsPlusNormal"/>
        <w:jc w:val="center"/>
      </w:pPr>
      <w:r w:rsidRPr="00AA7E3E">
        <w:t>Навашинский Нижегородской области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r w:rsidRPr="00AA7E3E">
        <w:t>Финансирование программы из бюджета городского округа Навашинский осуществляется в пределах средств, предусматриваемых в бюджете городского округа Навашинский на соответствующий финансовый год.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Ресурсное обеспечение Программы рассчитано на основе анализа затрат и длительности выполнения каждого мероприятия Программы, затрат на поставляемое программное обеспечение и вычислительную технику. Объемы бюджетного финансирования Программы корректируются ежегодно в процессе формирования бюджета городского округа Навашинский.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sectPr w:rsidR="008B0F23" w:rsidRPr="00AA7E3E" w:rsidSect="00A07EA4">
          <w:pgSz w:w="11905" w:h="16838"/>
          <w:pgMar w:top="1134" w:right="567" w:bottom="1134" w:left="1134" w:header="0" w:footer="0" w:gutter="0"/>
          <w:cols w:space="720"/>
          <w:docGrid w:linePitch="326"/>
        </w:sectPr>
      </w:pPr>
    </w:p>
    <w:p w:rsidR="008B0F23" w:rsidRPr="00AA7E3E" w:rsidRDefault="008B0F23" w:rsidP="008B0F23">
      <w:pPr>
        <w:pStyle w:val="ConsPlusNormal"/>
        <w:jc w:val="center"/>
        <w:outlineLvl w:val="4"/>
      </w:pPr>
      <w:r w:rsidRPr="00AA7E3E">
        <w:lastRenderedPageBreak/>
        <w:t>Таблица 4. Ресурсное обеспечение реализации муниципальной</w:t>
      </w:r>
    </w:p>
    <w:p w:rsidR="008B0F23" w:rsidRPr="00AA7E3E" w:rsidRDefault="008B0F23" w:rsidP="008B0F23">
      <w:pPr>
        <w:pStyle w:val="ConsPlusNormal"/>
        <w:jc w:val="center"/>
      </w:pPr>
      <w:r w:rsidRPr="00AA7E3E">
        <w:t>программы за счет средств бюджета городского округа</w:t>
      </w:r>
    </w:p>
    <w:p w:rsidR="008B0F23" w:rsidRPr="00AA7E3E" w:rsidRDefault="008B0F23" w:rsidP="008B0F23">
      <w:pPr>
        <w:pStyle w:val="ConsPlusNormal"/>
        <w:jc w:val="center"/>
      </w:pPr>
      <w:r w:rsidRPr="00AA7E3E">
        <w:t>Навашинский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7"/>
        <w:gridCol w:w="1559"/>
        <w:gridCol w:w="3544"/>
        <w:gridCol w:w="1391"/>
        <w:gridCol w:w="1249"/>
        <w:gridCol w:w="1347"/>
        <w:gridCol w:w="1241"/>
        <w:gridCol w:w="1328"/>
        <w:gridCol w:w="1276"/>
        <w:gridCol w:w="1523"/>
      </w:tblGrid>
      <w:tr w:rsidR="008B0F23" w:rsidRPr="00AA7E3E" w:rsidTr="00926D7F">
        <w:trPr>
          <w:jc w:val="center"/>
        </w:trPr>
        <w:tc>
          <w:tcPr>
            <w:tcW w:w="987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Статус</w:t>
            </w:r>
          </w:p>
        </w:tc>
        <w:tc>
          <w:tcPr>
            <w:tcW w:w="1559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Главный распорядитель средств бюджета городского округа Навашинский</w:t>
            </w:r>
          </w:p>
        </w:tc>
        <w:tc>
          <w:tcPr>
            <w:tcW w:w="3544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Координатор, соисполнители</w:t>
            </w:r>
          </w:p>
        </w:tc>
        <w:tc>
          <w:tcPr>
            <w:tcW w:w="7832" w:type="dxa"/>
            <w:gridSpan w:val="6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Расходы (тыс. руб.) по годам</w:t>
            </w:r>
          </w:p>
        </w:tc>
        <w:tc>
          <w:tcPr>
            <w:tcW w:w="1523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Всего, тыс. руб.</w:t>
            </w:r>
          </w:p>
        </w:tc>
      </w:tr>
      <w:tr w:rsidR="00FE1259" w:rsidRPr="00AA7E3E" w:rsidTr="00926D7F">
        <w:trPr>
          <w:jc w:val="center"/>
        </w:trPr>
        <w:tc>
          <w:tcPr>
            <w:tcW w:w="987" w:type="dxa"/>
            <w:vMerge/>
          </w:tcPr>
          <w:p w:rsidR="00FE1259" w:rsidRPr="00AA7E3E" w:rsidRDefault="00FE1259" w:rsidP="00130CC9"/>
        </w:tc>
        <w:tc>
          <w:tcPr>
            <w:tcW w:w="1559" w:type="dxa"/>
            <w:vMerge/>
          </w:tcPr>
          <w:p w:rsidR="00FE1259" w:rsidRPr="00AA7E3E" w:rsidRDefault="00FE1259" w:rsidP="00130CC9"/>
        </w:tc>
        <w:tc>
          <w:tcPr>
            <w:tcW w:w="3544" w:type="dxa"/>
            <w:vMerge/>
          </w:tcPr>
          <w:p w:rsidR="00FE1259" w:rsidRPr="00AA7E3E" w:rsidRDefault="00FE1259" w:rsidP="00130CC9"/>
        </w:tc>
        <w:tc>
          <w:tcPr>
            <w:tcW w:w="1391" w:type="dxa"/>
            <w:vAlign w:val="center"/>
          </w:tcPr>
          <w:p w:rsidR="00FE1259" w:rsidRDefault="00FE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49" w:type="dxa"/>
            <w:vAlign w:val="center"/>
          </w:tcPr>
          <w:p w:rsidR="00FE1259" w:rsidRDefault="00FE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347" w:type="dxa"/>
            <w:vAlign w:val="center"/>
          </w:tcPr>
          <w:p w:rsidR="00FE1259" w:rsidRDefault="00FE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41" w:type="dxa"/>
            <w:vAlign w:val="center"/>
          </w:tcPr>
          <w:p w:rsidR="00FE1259" w:rsidRDefault="00FE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328" w:type="dxa"/>
            <w:vAlign w:val="center"/>
          </w:tcPr>
          <w:p w:rsidR="00FE1259" w:rsidRDefault="00FE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276" w:type="dxa"/>
            <w:vAlign w:val="center"/>
          </w:tcPr>
          <w:p w:rsidR="00FE1259" w:rsidRDefault="00FE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523" w:type="dxa"/>
            <w:vMerge/>
          </w:tcPr>
          <w:p w:rsidR="00FE1259" w:rsidRPr="00AA7E3E" w:rsidRDefault="00FE1259" w:rsidP="00130CC9"/>
        </w:tc>
      </w:tr>
      <w:tr w:rsidR="008B0F23" w:rsidRPr="00AA7E3E" w:rsidTr="00926D7F">
        <w:trPr>
          <w:jc w:val="center"/>
        </w:trPr>
        <w:tc>
          <w:tcPr>
            <w:tcW w:w="987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</w:t>
            </w:r>
          </w:p>
        </w:tc>
        <w:tc>
          <w:tcPr>
            <w:tcW w:w="1559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2</w:t>
            </w:r>
          </w:p>
        </w:tc>
        <w:tc>
          <w:tcPr>
            <w:tcW w:w="354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3</w:t>
            </w:r>
          </w:p>
        </w:tc>
        <w:tc>
          <w:tcPr>
            <w:tcW w:w="1391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9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7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6</w:t>
            </w:r>
          </w:p>
        </w:tc>
        <w:tc>
          <w:tcPr>
            <w:tcW w:w="1241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7</w:t>
            </w:r>
          </w:p>
        </w:tc>
        <w:tc>
          <w:tcPr>
            <w:tcW w:w="1328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8</w:t>
            </w:r>
          </w:p>
        </w:tc>
        <w:tc>
          <w:tcPr>
            <w:tcW w:w="1276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9</w:t>
            </w:r>
          </w:p>
        </w:tc>
        <w:tc>
          <w:tcPr>
            <w:tcW w:w="1523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10</w:t>
            </w:r>
          </w:p>
        </w:tc>
      </w:tr>
      <w:tr w:rsidR="00D71738" w:rsidRPr="00AA7E3E" w:rsidTr="00926D7F">
        <w:trPr>
          <w:jc w:val="center"/>
        </w:trPr>
        <w:tc>
          <w:tcPr>
            <w:tcW w:w="987" w:type="dxa"/>
            <w:vMerge w:val="restart"/>
          </w:tcPr>
          <w:p w:rsidR="00D71738" w:rsidRPr="00AA7E3E" w:rsidRDefault="00D71738" w:rsidP="00FE1259">
            <w:pPr>
              <w:pStyle w:val="ConsPlusNormal"/>
              <w:jc w:val="both"/>
            </w:pPr>
            <w:r w:rsidRPr="00AA7E3E">
              <w:t>Муниципальная программа "Информационное общество город</w:t>
            </w:r>
            <w:r>
              <w:t xml:space="preserve">ского округа Навашинский на 2023 – 2028 </w:t>
            </w:r>
            <w:r w:rsidRPr="00AA7E3E">
              <w:t>годы"</w:t>
            </w:r>
          </w:p>
        </w:tc>
        <w:tc>
          <w:tcPr>
            <w:tcW w:w="1559" w:type="dxa"/>
            <w:vMerge w:val="restart"/>
          </w:tcPr>
          <w:p w:rsidR="00D71738" w:rsidRDefault="00D71738" w:rsidP="00130CC9">
            <w:pPr>
              <w:pStyle w:val="ConsPlusNormal"/>
            </w:pPr>
            <w:r w:rsidRPr="00AA7E3E">
              <w:t>Администрация городского округа Навашинский Нижегородской области</w:t>
            </w:r>
            <w:r>
              <w:t xml:space="preserve">, Департамент строительства и жилищно-коммунального хозяйства, </w:t>
            </w:r>
          </w:p>
          <w:p w:rsidR="00D71738" w:rsidRDefault="00D71738" w:rsidP="00130CC9">
            <w:pPr>
              <w:pStyle w:val="ConsPlusNormal"/>
            </w:pPr>
            <w:r>
              <w:t>Совет депутатов,</w:t>
            </w:r>
          </w:p>
          <w:p w:rsidR="00D71738" w:rsidRPr="00AA7E3E" w:rsidRDefault="00D71738" w:rsidP="00130CC9">
            <w:pPr>
              <w:pStyle w:val="ConsPlusNormal"/>
            </w:pPr>
            <w:r>
              <w:t>Управление финансов</w:t>
            </w:r>
          </w:p>
        </w:tc>
        <w:tc>
          <w:tcPr>
            <w:tcW w:w="3544" w:type="dxa"/>
          </w:tcPr>
          <w:p w:rsidR="00D71738" w:rsidRPr="00AA7E3E" w:rsidRDefault="00D71738" w:rsidP="00130CC9">
            <w:pPr>
              <w:pStyle w:val="ConsPlusNormal"/>
            </w:pPr>
            <w:r w:rsidRPr="00AA7E3E">
              <w:t>Всего</w:t>
            </w:r>
          </w:p>
        </w:tc>
        <w:tc>
          <w:tcPr>
            <w:tcW w:w="1391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2 724,28457</w:t>
            </w:r>
          </w:p>
        </w:tc>
        <w:tc>
          <w:tcPr>
            <w:tcW w:w="1249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3 476,69131</w:t>
            </w:r>
          </w:p>
        </w:tc>
        <w:tc>
          <w:tcPr>
            <w:tcW w:w="1347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3 593,97540</w:t>
            </w:r>
          </w:p>
        </w:tc>
        <w:tc>
          <w:tcPr>
            <w:tcW w:w="1241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3 620,00000</w:t>
            </w:r>
          </w:p>
        </w:tc>
        <w:tc>
          <w:tcPr>
            <w:tcW w:w="1328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4 375,00000</w:t>
            </w:r>
          </w:p>
        </w:tc>
        <w:tc>
          <w:tcPr>
            <w:tcW w:w="1276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4 162,94483</w:t>
            </w:r>
          </w:p>
        </w:tc>
        <w:tc>
          <w:tcPr>
            <w:tcW w:w="1523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21 952,89611</w:t>
            </w:r>
          </w:p>
        </w:tc>
      </w:tr>
      <w:tr w:rsidR="00D71738" w:rsidRPr="00AA7E3E" w:rsidTr="00926D7F">
        <w:trPr>
          <w:trHeight w:val="920"/>
          <w:jc w:val="center"/>
        </w:trPr>
        <w:tc>
          <w:tcPr>
            <w:tcW w:w="987" w:type="dxa"/>
            <w:vMerge/>
          </w:tcPr>
          <w:p w:rsidR="00D71738" w:rsidRPr="00AA7E3E" w:rsidRDefault="00D71738" w:rsidP="00130CC9"/>
        </w:tc>
        <w:tc>
          <w:tcPr>
            <w:tcW w:w="1559" w:type="dxa"/>
            <w:vMerge/>
          </w:tcPr>
          <w:p w:rsidR="00D71738" w:rsidRPr="00AA7E3E" w:rsidRDefault="00D71738" w:rsidP="00130CC9"/>
        </w:tc>
        <w:tc>
          <w:tcPr>
            <w:tcW w:w="3544" w:type="dxa"/>
          </w:tcPr>
          <w:p w:rsidR="00D71738" w:rsidRPr="00AA7E3E" w:rsidRDefault="00D71738" w:rsidP="00130CC9">
            <w:pPr>
              <w:pStyle w:val="ConsPlusNormal"/>
              <w:jc w:val="both"/>
            </w:pPr>
            <w:r>
              <w:t>Управление делами а</w:t>
            </w:r>
            <w:r w:rsidRPr="00AA7E3E">
              <w:t>дминистрации городского округа Навашинский</w:t>
            </w:r>
          </w:p>
        </w:tc>
        <w:tc>
          <w:tcPr>
            <w:tcW w:w="1391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1 275,97232</w:t>
            </w:r>
          </w:p>
        </w:tc>
        <w:tc>
          <w:tcPr>
            <w:tcW w:w="1249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1 639,89131</w:t>
            </w:r>
          </w:p>
        </w:tc>
        <w:tc>
          <w:tcPr>
            <w:tcW w:w="1347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1 611,75573</w:t>
            </w:r>
          </w:p>
        </w:tc>
        <w:tc>
          <w:tcPr>
            <w:tcW w:w="1241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1 804,13000</w:t>
            </w:r>
          </w:p>
        </w:tc>
        <w:tc>
          <w:tcPr>
            <w:tcW w:w="1328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2 532,15150</w:t>
            </w:r>
          </w:p>
        </w:tc>
        <w:tc>
          <w:tcPr>
            <w:tcW w:w="1276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2 209,23390</w:t>
            </w:r>
          </w:p>
        </w:tc>
        <w:tc>
          <w:tcPr>
            <w:tcW w:w="1523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11 073,13476</w:t>
            </w:r>
          </w:p>
        </w:tc>
      </w:tr>
      <w:tr w:rsidR="00D71738" w:rsidRPr="00AA7E3E" w:rsidTr="00926D7F">
        <w:trPr>
          <w:jc w:val="center"/>
        </w:trPr>
        <w:tc>
          <w:tcPr>
            <w:tcW w:w="987" w:type="dxa"/>
            <w:vMerge/>
          </w:tcPr>
          <w:p w:rsidR="00D71738" w:rsidRPr="00AA7E3E" w:rsidRDefault="00D71738" w:rsidP="00130CC9"/>
        </w:tc>
        <w:tc>
          <w:tcPr>
            <w:tcW w:w="1559" w:type="dxa"/>
            <w:vMerge/>
          </w:tcPr>
          <w:p w:rsidR="00D71738" w:rsidRPr="00AA7E3E" w:rsidRDefault="00D71738" w:rsidP="00130CC9"/>
        </w:tc>
        <w:tc>
          <w:tcPr>
            <w:tcW w:w="3544" w:type="dxa"/>
            <w:vAlign w:val="center"/>
          </w:tcPr>
          <w:p w:rsidR="00D71738" w:rsidRPr="00AA7E3E" w:rsidRDefault="00D71738" w:rsidP="00130CC9">
            <w:pPr>
              <w:pStyle w:val="ConsPlusNormal"/>
              <w:jc w:val="both"/>
            </w:pPr>
            <w:r>
              <w:t>Департамент строительства и ЖКХ Администрации</w:t>
            </w:r>
            <w:r w:rsidRPr="00AA7E3E">
              <w:t xml:space="preserve"> городского округа Навашинский</w:t>
            </w:r>
          </w:p>
        </w:tc>
        <w:tc>
          <w:tcPr>
            <w:tcW w:w="1391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155,07875</w:t>
            </w:r>
          </w:p>
        </w:tc>
        <w:tc>
          <w:tcPr>
            <w:tcW w:w="1249" w:type="dxa"/>
            <w:vAlign w:val="center"/>
          </w:tcPr>
          <w:p w:rsidR="00D71738" w:rsidRPr="00D71738" w:rsidRDefault="00D71738">
            <w:pPr>
              <w:jc w:val="center"/>
              <w:rPr>
                <w:sz w:val="22"/>
                <w:szCs w:val="22"/>
              </w:rPr>
            </w:pPr>
            <w:r w:rsidRPr="00D71738">
              <w:rPr>
                <w:sz w:val="22"/>
                <w:szCs w:val="22"/>
              </w:rPr>
              <w:t>161,50000</w:t>
            </w:r>
          </w:p>
        </w:tc>
        <w:tc>
          <w:tcPr>
            <w:tcW w:w="1347" w:type="dxa"/>
            <w:vAlign w:val="center"/>
          </w:tcPr>
          <w:p w:rsidR="00D71738" w:rsidRPr="00D71738" w:rsidRDefault="00D71738">
            <w:pPr>
              <w:jc w:val="center"/>
              <w:rPr>
                <w:sz w:val="22"/>
                <w:szCs w:val="22"/>
              </w:rPr>
            </w:pPr>
            <w:r w:rsidRPr="00D71738">
              <w:rPr>
                <w:sz w:val="22"/>
                <w:szCs w:val="22"/>
              </w:rPr>
              <w:t>237,40000</w:t>
            </w:r>
          </w:p>
        </w:tc>
        <w:tc>
          <w:tcPr>
            <w:tcW w:w="1241" w:type="dxa"/>
            <w:vAlign w:val="center"/>
          </w:tcPr>
          <w:p w:rsidR="00D71738" w:rsidRPr="00D71738" w:rsidRDefault="00D71738">
            <w:pPr>
              <w:jc w:val="center"/>
              <w:rPr>
                <w:sz w:val="22"/>
                <w:szCs w:val="22"/>
              </w:rPr>
            </w:pPr>
            <w:r w:rsidRPr="00D71738">
              <w:rPr>
                <w:sz w:val="22"/>
                <w:szCs w:val="22"/>
              </w:rPr>
              <w:t>241,27000</w:t>
            </w:r>
          </w:p>
        </w:tc>
        <w:tc>
          <w:tcPr>
            <w:tcW w:w="1328" w:type="dxa"/>
            <w:vAlign w:val="center"/>
          </w:tcPr>
          <w:p w:rsidR="00D71738" w:rsidRPr="00D71738" w:rsidRDefault="00D71738">
            <w:pPr>
              <w:jc w:val="center"/>
              <w:rPr>
                <w:sz w:val="22"/>
                <w:szCs w:val="22"/>
              </w:rPr>
            </w:pPr>
            <w:r w:rsidRPr="00D71738">
              <w:rPr>
                <w:sz w:val="22"/>
                <w:szCs w:val="22"/>
              </w:rPr>
              <w:t>268,24850</w:t>
            </w:r>
          </w:p>
        </w:tc>
        <w:tc>
          <w:tcPr>
            <w:tcW w:w="1276" w:type="dxa"/>
            <w:vAlign w:val="center"/>
          </w:tcPr>
          <w:p w:rsidR="00D71738" w:rsidRPr="00D71738" w:rsidRDefault="00D71738">
            <w:pPr>
              <w:jc w:val="center"/>
              <w:rPr>
                <w:sz w:val="22"/>
                <w:szCs w:val="22"/>
              </w:rPr>
            </w:pPr>
            <w:r w:rsidRPr="00D71738">
              <w:rPr>
                <w:sz w:val="22"/>
                <w:szCs w:val="22"/>
              </w:rPr>
              <w:t>278,41093</w:t>
            </w:r>
          </w:p>
        </w:tc>
        <w:tc>
          <w:tcPr>
            <w:tcW w:w="1523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1 341,90818</w:t>
            </w:r>
          </w:p>
        </w:tc>
      </w:tr>
      <w:tr w:rsidR="00D71738" w:rsidRPr="00AA7E3E" w:rsidTr="00926D7F">
        <w:trPr>
          <w:jc w:val="center"/>
        </w:trPr>
        <w:tc>
          <w:tcPr>
            <w:tcW w:w="987" w:type="dxa"/>
            <w:vMerge/>
          </w:tcPr>
          <w:p w:rsidR="00D71738" w:rsidRPr="00AA7E3E" w:rsidRDefault="00D71738" w:rsidP="00130CC9"/>
        </w:tc>
        <w:tc>
          <w:tcPr>
            <w:tcW w:w="1559" w:type="dxa"/>
            <w:vMerge/>
          </w:tcPr>
          <w:p w:rsidR="00D71738" w:rsidRPr="00AA7E3E" w:rsidRDefault="00D71738" w:rsidP="00130CC9"/>
        </w:tc>
        <w:tc>
          <w:tcPr>
            <w:tcW w:w="3544" w:type="dxa"/>
            <w:vAlign w:val="center"/>
          </w:tcPr>
          <w:p w:rsidR="00D71738" w:rsidRDefault="00D71738" w:rsidP="00130CC9">
            <w:pPr>
              <w:pStyle w:val="ConsPlusNormal"/>
              <w:jc w:val="both"/>
            </w:pPr>
            <w:r>
              <w:t>Совет депутатов</w:t>
            </w:r>
          </w:p>
        </w:tc>
        <w:tc>
          <w:tcPr>
            <w:tcW w:w="1391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49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47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41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8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3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D71738" w:rsidRPr="00AA7E3E" w:rsidTr="00926D7F">
        <w:trPr>
          <w:jc w:val="center"/>
        </w:trPr>
        <w:tc>
          <w:tcPr>
            <w:tcW w:w="987" w:type="dxa"/>
            <w:vMerge/>
          </w:tcPr>
          <w:p w:rsidR="00D71738" w:rsidRPr="00AA7E3E" w:rsidRDefault="00D71738" w:rsidP="00130CC9"/>
        </w:tc>
        <w:tc>
          <w:tcPr>
            <w:tcW w:w="1559" w:type="dxa"/>
            <w:vMerge/>
          </w:tcPr>
          <w:p w:rsidR="00D71738" w:rsidRPr="00AA7E3E" w:rsidRDefault="00D71738" w:rsidP="00130CC9"/>
        </w:tc>
        <w:tc>
          <w:tcPr>
            <w:tcW w:w="3544" w:type="dxa"/>
            <w:vAlign w:val="center"/>
          </w:tcPr>
          <w:p w:rsidR="00D71738" w:rsidRDefault="00D71738" w:rsidP="00130CC9">
            <w:pPr>
              <w:pStyle w:val="ConsPlusNormal"/>
              <w:jc w:val="both"/>
            </w:pPr>
            <w:r>
              <w:t>Управление финансов</w:t>
            </w:r>
          </w:p>
        </w:tc>
        <w:tc>
          <w:tcPr>
            <w:tcW w:w="1391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49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47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41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8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3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D71738" w:rsidRPr="00AA7E3E" w:rsidTr="00926D7F">
        <w:trPr>
          <w:trHeight w:val="1376"/>
          <w:jc w:val="center"/>
        </w:trPr>
        <w:tc>
          <w:tcPr>
            <w:tcW w:w="987" w:type="dxa"/>
            <w:vMerge/>
          </w:tcPr>
          <w:p w:rsidR="00D71738" w:rsidRPr="00AA7E3E" w:rsidRDefault="00D71738" w:rsidP="00130CC9"/>
        </w:tc>
        <w:tc>
          <w:tcPr>
            <w:tcW w:w="1559" w:type="dxa"/>
            <w:vMerge/>
          </w:tcPr>
          <w:p w:rsidR="00D71738" w:rsidRPr="00AA7E3E" w:rsidRDefault="00D71738" w:rsidP="00130CC9"/>
        </w:tc>
        <w:tc>
          <w:tcPr>
            <w:tcW w:w="3544" w:type="dxa"/>
          </w:tcPr>
          <w:p w:rsidR="00D71738" w:rsidRPr="00AA7E3E" w:rsidRDefault="00D71738" w:rsidP="00130CC9">
            <w:pPr>
              <w:pStyle w:val="ConsPlusNormal"/>
              <w:jc w:val="both"/>
            </w:pPr>
            <w:r w:rsidRPr="00AA7E3E">
              <w:t>МАУ "Редакция газеты "</w:t>
            </w:r>
            <w:proofErr w:type="gramStart"/>
            <w:r w:rsidRPr="00AA7E3E">
              <w:t>Приокская</w:t>
            </w:r>
            <w:proofErr w:type="gramEnd"/>
            <w:r w:rsidRPr="00AA7E3E">
              <w:t xml:space="preserve"> правда" (по согласованию</w:t>
            </w:r>
          </w:p>
        </w:tc>
        <w:tc>
          <w:tcPr>
            <w:tcW w:w="1391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1 293,23350</w:t>
            </w:r>
          </w:p>
        </w:tc>
        <w:tc>
          <w:tcPr>
            <w:tcW w:w="1249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1 675,30000</w:t>
            </w:r>
          </w:p>
        </w:tc>
        <w:tc>
          <w:tcPr>
            <w:tcW w:w="1347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1 744,81967</w:t>
            </w:r>
          </w:p>
        </w:tc>
        <w:tc>
          <w:tcPr>
            <w:tcW w:w="1241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1 574,60000</w:t>
            </w:r>
          </w:p>
        </w:tc>
        <w:tc>
          <w:tcPr>
            <w:tcW w:w="1328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1 574,60000</w:t>
            </w:r>
          </w:p>
        </w:tc>
        <w:tc>
          <w:tcPr>
            <w:tcW w:w="1276" w:type="dxa"/>
            <w:vAlign w:val="center"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1 675,30000</w:t>
            </w:r>
          </w:p>
        </w:tc>
        <w:tc>
          <w:tcPr>
            <w:tcW w:w="1523" w:type="dxa"/>
            <w:vAlign w:val="center"/>
          </w:tcPr>
          <w:p w:rsidR="00D71738" w:rsidRPr="00D71738" w:rsidRDefault="00D71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1738">
              <w:rPr>
                <w:b/>
                <w:bCs/>
                <w:color w:val="000000"/>
                <w:sz w:val="22"/>
                <w:szCs w:val="22"/>
              </w:rPr>
              <w:t>9 537,85317</w:t>
            </w:r>
          </w:p>
        </w:tc>
      </w:tr>
    </w:tbl>
    <w:p w:rsidR="00FE1259" w:rsidRDefault="00FE1259" w:rsidP="008B0F23">
      <w:pPr>
        <w:pStyle w:val="ConsPlusNormal"/>
        <w:jc w:val="center"/>
        <w:outlineLvl w:val="3"/>
      </w:pPr>
    </w:p>
    <w:p w:rsidR="00FE1259" w:rsidRDefault="00FE1259" w:rsidP="008B0F23">
      <w:pPr>
        <w:pStyle w:val="ConsPlusNormal"/>
        <w:jc w:val="center"/>
        <w:outlineLvl w:val="3"/>
      </w:pPr>
    </w:p>
    <w:p w:rsidR="008B0F23" w:rsidRPr="00AA7E3E" w:rsidRDefault="008B0F23" w:rsidP="008B0F23">
      <w:pPr>
        <w:pStyle w:val="ConsPlusNormal"/>
        <w:jc w:val="center"/>
        <w:outlineLvl w:val="3"/>
      </w:pPr>
      <w:r w:rsidRPr="00AA7E3E">
        <w:lastRenderedPageBreak/>
        <w:t>2.8.2. Ресурсное обеспечение реализации муниципальной</w:t>
      </w:r>
    </w:p>
    <w:p w:rsidR="008B0F23" w:rsidRPr="00AA7E3E" w:rsidRDefault="008B0F23" w:rsidP="008B0F23">
      <w:pPr>
        <w:pStyle w:val="ConsPlusNormal"/>
        <w:jc w:val="center"/>
      </w:pPr>
      <w:r w:rsidRPr="00AA7E3E">
        <w:t>программы за счет всех источников финансирования</w:t>
      </w:r>
    </w:p>
    <w:p w:rsidR="008B0F23" w:rsidRPr="00AA7E3E" w:rsidRDefault="008B0F23" w:rsidP="008B0F23">
      <w:pPr>
        <w:pStyle w:val="ConsPlusNormal"/>
        <w:jc w:val="center"/>
        <w:outlineLvl w:val="4"/>
      </w:pPr>
      <w:r w:rsidRPr="00AA7E3E">
        <w:t>Таблица 5. Прогнозная оценка расходов на реализацию</w:t>
      </w:r>
    </w:p>
    <w:p w:rsidR="008B0F23" w:rsidRPr="00AA7E3E" w:rsidRDefault="008B0F23" w:rsidP="008B0F23">
      <w:pPr>
        <w:pStyle w:val="ConsPlusNormal"/>
        <w:jc w:val="center"/>
      </w:pPr>
      <w:r w:rsidRPr="00AA7E3E">
        <w:t>муниципальной программы за счет всех источников</w:t>
      </w:r>
    </w:p>
    <w:p w:rsidR="008B0F23" w:rsidRPr="00AA7E3E" w:rsidRDefault="008B0F23" w:rsidP="008B0F23">
      <w:pPr>
        <w:pStyle w:val="ConsPlusNormal"/>
        <w:jc w:val="center"/>
      </w:pPr>
      <w:r w:rsidRPr="00AA7E3E">
        <w:t>финансирования</w:t>
      </w:r>
    </w:p>
    <w:p w:rsidR="008B0F23" w:rsidRPr="00AA7E3E" w:rsidRDefault="008B0F23" w:rsidP="008B0F23">
      <w:pPr>
        <w:pStyle w:val="ConsPlusNormal"/>
        <w:jc w:val="center"/>
      </w:pPr>
    </w:p>
    <w:p w:rsidR="008B0F23" w:rsidRDefault="008B0F23" w:rsidP="008B0F23"/>
    <w:tbl>
      <w:tblPr>
        <w:tblW w:w="154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983"/>
        <w:gridCol w:w="1237"/>
        <w:gridCol w:w="1458"/>
        <w:gridCol w:w="1418"/>
        <w:gridCol w:w="1260"/>
        <w:gridCol w:w="1197"/>
        <w:gridCol w:w="1234"/>
        <w:gridCol w:w="1189"/>
        <w:gridCol w:w="1621"/>
      </w:tblGrid>
      <w:tr w:rsidR="00BE042A" w:rsidTr="002D3C1F">
        <w:trPr>
          <w:trHeight w:val="1050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распорядитель средств бюджета городского округа Навашинский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77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(тыс. руб.) по годам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Всего, тыс. руб.</w:t>
            </w:r>
          </w:p>
        </w:tc>
      </w:tr>
      <w:tr w:rsidR="00BE042A" w:rsidTr="002D3C1F">
        <w:trPr>
          <w:trHeight w:val="675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BE042A" w:rsidTr="002D3C1F">
        <w:trPr>
          <w:trHeight w:val="25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D71738" w:rsidTr="002D3C1F">
        <w:trPr>
          <w:trHeight w:val="943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38" w:rsidRDefault="00D71738" w:rsidP="00AB097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"Информационное общество городского округа Навашинский на 2023 - 2028 годы"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Навашинский Нижегородской области, Департамент строительства и жилищно-коммунального хозяйства, Совет депутатов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5691,21857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6763,69131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6880,97540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6907,00000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7662,00000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7449,94483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41354,83011</w:t>
            </w:r>
          </w:p>
        </w:tc>
      </w:tr>
      <w:tr w:rsidR="00D71738" w:rsidTr="002D3C1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 Навашинский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2724,28457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3476,69131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3593,97540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3620,00000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4375,00000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4162,94483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21952,89611</w:t>
            </w:r>
          </w:p>
        </w:tc>
      </w:tr>
      <w:tr w:rsidR="00BE042A" w:rsidTr="002D3C1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BE042A" w:rsidTr="002D3C1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BE042A" w:rsidTr="002D3C1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BE042A" w:rsidTr="002D3C1F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227079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79" w:rsidRDefault="00227079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79" w:rsidRDefault="00227079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Default="00227079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Default="0022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2 966,934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Default="0022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3 287,000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Default="0022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3 287,000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Default="0022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3 287,000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Default="0022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3 287,000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Default="0022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3 287,000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Default="0022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19 401,934</w:t>
            </w:r>
          </w:p>
        </w:tc>
      </w:tr>
      <w:tr w:rsidR="002D3B5D" w:rsidTr="002D3C1F">
        <w:trPr>
          <w:trHeight w:val="818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D3B5D" w:rsidTr="002D3C1F">
        <w:trPr>
          <w:trHeight w:val="818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D3B5D" w:rsidTr="002D3C1F">
        <w:trPr>
          <w:trHeight w:val="63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Основное мероприятие 1 </w:t>
            </w:r>
            <w:r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lastRenderedPageBreak/>
              <w:t>информирования населения городского округа Навашинский о деятельности органов местного самоуправления, а также по вопросам, имеющим большую социальную значимость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городского </w:t>
            </w:r>
            <w:r>
              <w:rPr>
                <w:color w:val="000000"/>
              </w:rPr>
              <w:lastRenderedPageBreak/>
              <w:t>округа Навашинский Нижегородской области, Совет депутатов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BE042A" w:rsidTr="002D3C1F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2D3B5D" w:rsidTr="002D3C1F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 Навашинский</w:t>
            </w:r>
          </w:p>
        </w:tc>
        <w:tc>
          <w:tcPr>
            <w:tcW w:w="145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BE042A" w:rsidTr="002D3C1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BE042A" w:rsidTr="002D3C1F">
        <w:trPr>
          <w:trHeight w:val="27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BE042A" w:rsidTr="002D3C1F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2D3B5D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D3B5D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D3B5D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D71738" w:rsidTr="002D3C1F">
        <w:trPr>
          <w:trHeight w:val="67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38" w:rsidRDefault="00D71738" w:rsidP="00926D7F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Основное мероприятие </w:t>
            </w:r>
            <w:r w:rsidRPr="00926D7F">
              <w:rPr>
                <w:color w:val="000000"/>
                <w:u w:val="single"/>
              </w:rPr>
              <w:t>2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>Обеспечение эффективного межведомственного электронного взаимодействия. Поддержка функционирования существующих информационных систем и ресурсов, предназначенных для решения вопросов местного значения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Навашинский Нижегородской области, Департамент строительства и жилищно-коммунального хозяйства, Управление финансов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1388,10225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1755,68981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1810,16699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2004,40000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2759,40000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2441,64483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12159,40388</w:t>
            </w:r>
          </w:p>
        </w:tc>
      </w:tr>
      <w:tr w:rsidR="00D71738" w:rsidTr="002D3C1F">
        <w:trPr>
          <w:trHeight w:val="9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38" w:rsidRDefault="00D71738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 Навашинский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1388,10225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1755,68981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1810,16699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2004,40000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2759,40000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2441,64483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12159,40388</w:t>
            </w:r>
          </w:p>
        </w:tc>
      </w:tr>
      <w:tr w:rsidR="002D3B5D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D3B5D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D3B5D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Pr="00926D7F" w:rsidRDefault="00470AB7" w:rsidP="00926D7F">
            <w:pPr>
              <w:rPr>
                <w:color w:val="000000"/>
                <w:u w:val="single"/>
              </w:rPr>
            </w:pPr>
            <w:r w:rsidRPr="00926D7F">
              <w:rPr>
                <w:color w:val="000000"/>
                <w:u w:val="single"/>
              </w:rPr>
              <w:t>Основное мероприятие 3</w:t>
            </w:r>
          </w:p>
          <w:p w:rsidR="00470AB7" w:rsidRPr="00926D7F" w:rsidRDefault="00470AB7" w:rsidP="00926D7F">
            <w:pPr>
              <w:rPr>
                <w:color w:val="000000"/>
              </w:rPr>
            </w:pPr>
            <w:r w:rsidRPr="00926D7F">
              <w:rPr>
                <w:color w:val="000000"/>
              </w:rPr>
              <w:t xml:space="preserve">Формирование и </w:t>
            </w:r>
            <w:r w:rsidRPr="00926D7F">
              <w:rPr>
                <w:color w:val="000000"/>
              </w:rPr>
              <w:lastRenderedPageBreak/>
              <w:t>адаптация нормативной правовой базы, обеспечивающей возможность получения заявителями государственных или муниципальных услуг в формах, предусмотренных законодательством Российской Федерации, а также в электронной форме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 w:rsidP="00926D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городского </w:t>
            </w:r>
            <w:r>
              <w:rPr>
                <w:color w:val="000000"/>
              </w:rPr>
              <w:lastRenderedPageBreak/>
              <w:t>округа Навашинский Нижегородской области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 Навашинский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Pr="00926D7F" w:rsidRDefault="00470AB7" w:rsidP="00926D7F">
            <w:pPr>
              <w:rPr>
                <w:color w:val="000000"/>
                <w:u w:val="single"/>
              </w:rPr>
            </w:pPr>
            <w:r w:rsidRPr="00926D7F">
              <w:rPr>
                <w:color w:val="000000"/>
                <w:u w:val="single"/>
              </w:rPr>
              <w:t>Основное мероприятие 4</w:t>
            </w:r>
          </w:p>
          <w:p w:rsidR="00470AB7" w:rsidRPr="00926D7F" w:rsidRDefault="00470AB7" w:rsidP="00926D7F">
            <w:pPr>
              <w:rPr>
                <w:color w:val="000000"/>
              </w:rPr>
            </w:pPr>
            <w:r w:rsidRPr="00926D7F">
              <w:rPr>
                <w:color w:val="000000"/>
              </w:rPr>
              <w:t>Развитие официального сайта органов местного самоуправления городского округа Навашинский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 w:rsidP="00926D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Навашинский Нижегородской области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 Навашинский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D71738" w:rsidTr="002D3C1F">
        <w:trPr>
          <w:trHeight w:val="90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38" w:rsidRDefault="00D71738" w:rsidP="00926D7F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Основное мероприятие </w:t>
            </w:r>
            <w:r w:rsidRPr="00926D7F">
              <w:rPr>
                <w:color w:val="000000"/>
                <w:u w:val="single"/>
              </w:rPr>
              <w:t>5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Формирование и содержание </w:t>
            </w:r>
            <w:r>
              <w:rPr>
                <w:color w:val="000000"/>
              </w:rPr>
              <w:lastRenderedPageBreak/>
              <w:t>муниципального архива. Сохранение культурного наследия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городского округа </w:t>
            </w:r>
            <w:r>
              <w:rPr>
                <w:color w:val="000000"/>
              </w:rPr>
              <w:lastRenderedPageBreak/>
              <w:t>Навашинский Нижегородской области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42,94882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45,70150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38,98874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41,00000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46,00000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255,63906</w:t>
            </w:r>
          </w:p>
        </w:tc>
      </w:tr>
      <w:tr w:rsidR="00D71738" w:rsidTr="002D3C1F">
        <w:trPr>
          <w:trHeight w:val="58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38" w:rsidRDefault="00D71738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 Навашинский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42,94882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45,70150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38,98874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41,00000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46,00000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255,63906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73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B7" w:rsidRDefault="00470AB7" w:rsidP="00926D7F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Основное мероприятие </w:t>
            </w:r>
            <w:r w:rsidRPr="00926D7F">
              <w:rPr>
                <w:color w:val="000000"/>
                <w:u w:val="single"/>
              </w:rPr>
              <w:t>6</w:t>
            </w:r>
            <w:r>
              <w:rPr>
                <w:color w:val="000000"/>
                <w:u w:val="single"/>
              </w:rPr>
              <w:br/>
            </w:r>
            <w:r>
              <w:rPr>
                <w:color w:val="000000"/>
              </w:rPr>
              <w:t xml:space="preserve"> Создание условий, обеспечивающих развитие архивного дела, повышение безопасности и сохранности архивных фондов городского округа Навашинский, укрепление и модернизация материально-технической базы архива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Навашинский Нижегородской области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87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 Навашинский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Pr="00926D7F" w:rsidRDefault="00470AB7" w:rsidP="00926D7F">
            <w:pPr>
              <w:rPr>
                <w:color w:val="000000"/>
                <w:u w:val="single"/>
              </w:rPr>
            </w:pPr>
            <w:r w:rsidRPr="00926D7F">
              <w:rPr>
                <w:color w:val="000000"/>
                <w:u w:val="single"/>
              </w:rPr>
              <w:t>Основное мероприятие 7</w:t>
            </w:r>
          </w:p>
          <w:p w:rsidR="00470AB7" w:rsidRPr="00926D7F" w:rsidRDefault="00470AB7" w:rsidP="00926D7F">
            <w:pPr>
              <w:rPr>
                <w:color w:val="000000"/>
              </w:rPr>
            </w:pPr>
            <w:r w:rsidRPr="00926D7F">
              <w:rPr>
                <w:color w:val="000000"/>
              </w:rPr>
              <w:t xml:space="preserve">Обеспечение организационной, научно-методической и </w:t>
            </w:r>
            <w:r w:rsidRPr="00926D7F">
              <w:rPr>
                <w:color w:val="000000"/>
              </w:rPr>
              <w:lastRenderedPageBreak/>
              <w:t>информационной поддержки реализации Программы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 w:rsidP="00926D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городского округа Навашинский </w:t>
            </w:r>
            <w:r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Бюджет городско</w:t>
            </w:r>
            <w:r>
              <w:rPr>
                <w:color w:val="000000"/>
              </w:rPr>
              <w:lastRenderedPageBreak/>
              <w:t>го округа Навашинский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D71738" w:rsidTr="002D3C1F">
        <w:trPr>
          <w:trHeight w:val="96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38" w:rsidRDefault="00D71738" w:rsidP="00926D7F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Основное мероприятие </w:t>
            </w:r>
            <w:r w:rsidRPr="00926D7F">
              <w:rPr>
                <w:color w:val="000000"/>
                <w:u w:val="single"/>
              </w:rPr>
              <w:t>8</w:t>
            </w:r>
            <w:r>
              <w:rPr>
                <w:color w:val="000000"/>
                <w:u w:val="single"/>
              </w:rPr>
              <w:br/>
            </w:r>
            <w:r>
              <w:rPr>
                <w:color w:val="000000"/>
              </w:rPr>
              <w:t>Осуществление издательской деятельности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Навашинский Нижегородской области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3 906,36750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4 433,15400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4 444,44167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4 274,22200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4 274,22200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4 433,15400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25 765,56117</w:t>
            </w:r>
          </w:p>
        </w:tc>
      </w:tr>
      <w:tr w:rsidR="00D71738" w:rsidTr="002D3C1F">
        <w:trPr>
          <w:trHeight w:val="93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38" w:rsidRDefault="00D71738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 Навашинский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939,43350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1 146,15400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1 157,44167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987,22200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987,22200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1 146,15400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Pr="00D71738" w:rsidRDefault="00D71738">
            <w:pPr>
              <w:jc w:val="center"/>
              <w:rPr>
                <w:color w:val="000000"/>
                <w:sz w:val="22"/>
                <w:szCs w:val="22"/>
              </w:rPr>
            </w:pPr>
            <w:r w:rsidRPr="00D71738">
              <w:rPr>
                <w:color w:val="000000"/>
                <w:sz w:val="22"/>
                <w:szCs w:val="22"/>
              </w:rPr>
              <w:t>6 363,62717</w:t>
            </w:r>
          </w:p>
        </w:tc>
      </w:tr>
      <w:tr w:rsidR="00BE042A" w:rsidTr="002D3C1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</w:tr>
      <w:tr w:rsidR="00BE042A" w:rsidTr="002D3C1F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</w:tr>
      <w:tr w:rsidR="00227079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79" w:rsidRDefault="00227079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79" w:rsidRDefault="00227079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Default="00227079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Pr="00C43721" w:rsidRDefault="00227079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2 966,93400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Pr="00C43721" w:rsidRDefault="00227079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3 287,000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Pr="00C43721" w:rsidRDefault="00227079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3 287,000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Pr="00C43721" w:rsidRDefault="00227079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3 287,000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Pr="00C43721" w:rsidRDefault="00227079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3 287,000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Pr="00C43721" w:rsidRDefault="00227079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3 287,000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079" w:rsidRPr="00C43721" w:rsidRDefault="00227079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19 401,93400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1738" w:rsidTr="002D3C1F">
        <w:trPr>
          <w:trHeight w:val="96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38" w:rsidRDefault="00D71738" w:rsidP="00926D7F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Основное мероприятие </w:t>
            </w:r>
            <w:r w:rsidRPr="00926D7F">
              <w:rPr>
                <w:color w:val="000000"/>
                <w:u w:val="single"/>
              </w:rPr>
              <w:t>9</w:t>
            </w:r>
            <w:r>
              <w:rPr>
                <w:color w:val="000000"/>
                <w:u w:val="single"/>
              </w:rPr>
              <w:br/>
            </w:r>
            <w:r>
              <w:rPr>
                <w:color w:val="000000"/>
              </w:rPr>
              <w:t>Производство и выпуск сетевого издания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городского округа </w:t>
            </w:r>
            <w:r>
              <w:rPr>
                <w:color w:val="000000"/>
              </w:rPr>
              <w:lastRenderedPageBreak/>
              <w:t>Навашинский Нижегородской области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529,146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587,378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587,378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587,378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529,146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3 174,226</w:t>
            </w:r>
          </w:p>
        </w:tc>
      </w:tr>
      <w:tr w:rsidR="00D71738" w:rsidTr="002D3C1F">
        <w:trPr>
          <w:trHeight w:val="159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38" w:rsidRDefault="00D71738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 Навашинский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529,146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587,378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587,378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587,378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529,146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738" w:rsidRDefault="00D717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3 174,226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Прочие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BE042A" w:rsidTr="002D3C1F">
        <w:trPr>
          <w:trHeight w:val="33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  <w:r>
              <w:rPr>
                <w:color w:val="000000"/>
              </w:rPr>
              <w:t>источники</w:t>
            </w: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</w:tbl>
    <w:p w:rsidR="00BE042A" w:rsidRPr="00AA7E3E" w:rsidRDefault="00BE042A" w:rsidP="008B0F23">
      <w:pPr>
        <w:sectPr w:rsidR="00BE042A" w:rsidRPr="00AA7E3E" w:rsidSect="00ED11C3">
          <w:pgSz w:w="16838" w:h="11905" w:orient="landscape"/>
          <w:pgMar w:top="1134" w:right="567" w:bottom="1134" w:left="1134" w:header="0" w:footer="0" w:gutter="0"/>
          <w:cols w:space="720"/>
          <w:docGrid w:linePitch="326"/>
        </w:sectPr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lastRenderedPageBreak/>
        <w:t>2.9. Анализ рисков реализации 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r w:rsidRPr="00AA7E3E">
        <w:t>При реализации Программы следует учитывать ряд возможных рисков, связанных с существенным изменением федерального законодательства, проведением работ и финансированием мероприятий Программы.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К возможным внешним факторам, негативно влияющим на реализацию Программы, относятся: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отсутствие финансирования (неполное финансирование) из источников, предусмотренных Программой;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изменение федерального законодательства;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рост числа решаемых задач;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реализация угроз безопасности информации, в том числе недостаточное использование средств и мер защиты информации.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реализацией, за счет создания адекватных механизмов управления выполнением мероприятий.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Можно выделить следующие наиболее существенные риски успешной реализации Программы: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риск пассивного сопротивления распространению и внедрению органами местного самоуправления городского округа Навашинский результатов выполнения мероприятий Программы и отсутствия мотивации их использования. В целях минимизации данного риска предполагается в рамках выполнения отдельных мероприятий Программы формировать рабочие группы для планирования и оперативной координации их выполнения;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- риск недостаточной гибкости и </w:t>
      </w:r>
      <w:proofErr w:type="spellStart"/>
      <w:r w:rsidRPr="00AA7E3E">
        <w:t>адаптируемости</w:t>
      </w:r>
      <w:proofErr w:type="spellEnd"/>
      <w:r w:rsidRPr="00AA7E3E">
        <w:t xml:space="preserve"> Программы к изменениям в организации и деятельности органов местного самоуправления городского округа Навашинский. </w:t>
      </w:r>
      <w:proofErr w:type="gramStart"/>
      <w:r w:rsidRPr="00AA7E3E">
        <w:t>В целях минимизации данного риска в состав мероприятий Программы предполагается включить создание системы мониторинга использования информационных технологий в органах местного самоуправления и контроля достижения запланированных результатов реализации Программы, организовать каналы обратной связи для получения информации о соответствии работ, выполняемых в рамках Программы, основным потребностям в области повышения эффективности использования информационных технологий в управлении.</w:t>
      </w:r>
      <w:proofErr w:type="gramEnd"/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t>2.10. Оценка планируемой эффективности</w:t>
      </w:r>
    </w:p>
    <w:p w:rsidR="008B0F23" w:rsidRPr="00AA7E3E" w:rsidRDefault="008B0F23" w:rsidP="008B0F23">
      <w:pPr>
        <w:pStyle w:val="ConsPlusNormal"/>
        <w:jc w:val="center"/>
      </w:pPr>
      <w:r w:rsidRPr="00AA7E3E">
        <w:t>реализации 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r w:rsidRPr="00AA7E3E">
        <w:t>Эффективность реализации муниципальной программы определяется по ее окончании степенью достижения значений индикаторов муниципальной программы.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Оценка экономической эффективности реализации Программы не проводится, так как мероприятия по внедрению информационных технологий в деятельность органов местного самоуправления городского округа Навашинский являются </w:t>
      </w:r>
      <w:proofErr w:type="gramStart"/>
      <w:r w:rsidRPr="00AA7E3E">
        <w:t>затратными</w:t>
      </w:r>
      <w:proofErr w:type="gramEnd"/>
      <w:r w:rsidRPr="00AA7E3E">
        <w:t xml:space="preserve"> и их реализация вносит опосредованный вклад в экономический рост, создавая предпосылки для формирования </w:t>
      </w:r>
      <w:r w:rsidRPr="00AA7E3E">
        <w:lastRenderedPageBreak/>
        <w:t>информационного общества городского округа Навашинский на основе внедрения и массового распространения информационно-коммуникационных технологий, повышения эффективности межведомственного взаимодействия и обеспечения предоставления государственных и муниципальных услуг в электронном виде населению городского округа Навашинский.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Оценка общественно-экономической эффективности Программы осуществляется управлением делами администрации городского округа Навашинский на основании данных, представленных исполнителями мероприятий Программы.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Социально-экономический эффект от реализации Программы будет также заключаться в обеспечении безопасности хранения архивных фондов городского округа Навашинский, которые представляют собой историческую ценность. Выполнение намеченных в Программе организационно-практических мероприятий позволит: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обеспечить необходимые условия для создания безопасного хранения архивных фондов как части историко-культурного наследия городского округа Навашинский, что позволит вывести из активного оборота наиболее ценную часть архивных фондов, сохранив их для будущих поколений;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создать страховой фонд и фонд пользования на особо ценные и уникальные документы;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создать условия для приема на хранение документов от организаций городского округа Навашинский в установленные законодательством сроки, что позволит снизить риск их утраты;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сохранить документальную базу для обеспечения ряда социальных гарантий и прав граждан;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обеспечить широкий доступ пользователей к архивной информации.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Default="008B0F23" w:rsidP="008B0F23">
      <w:pPr>
        <w:jc w:val="center"/>
      </w:pPr>
      <w:r>
        <w:t>____________________</w:t>
      </w:r>
    </w:p>
    <w:p w:rsidR="008B0F23" w:rsidRDefault="008B0F23" w:rsidP="008B0F23">
      <w:pPr>
        <w:jc w:val="both"/>
        <w:rPr>
          <w:color w:val="000000"/>
          <w:sz w:val="28"/>
          <w:szCs w:val="28"/>
        </w:rPr>
      </w:pPr>
    </w:p>
    <w:p w:rsidR="008B0F23" w:rsidRDefault="008B0F23" w:rsidP="008B0F23"/>
    <w:p w:rsidR="00314139" w:rsidRDefault="00314139" w:rsidP="008B0F23">
      <w:pPr>
        <w:autoSpaceDE w:val="0"/>
        <w:autoSpaceDN w:val="0"/>
        <w:adjustRightInd w:val="0"/>
        <w:ind w:left="10490"/>
        <w:jc w:val="center"/>
      </w:pPr>
    </w:p>
    <w:sectPr w:rsidR="00314139" w:rsidSect="00EB25E1">
      <w:pgSz w:w="11905" w:h="16838"/>
      <w:pgMar w:top="1134" w:right="680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ABE"/>
    <w:multiLevelType w:val="hybridMultilevel"/>
    <w:tmpl w:val="01F43C7C"/>
    <w:lvl w:ilvl="0" w:tplc="5F943E18">
      <w:start w:val="1"/>
      <w:numFmt w:val="decimal"/>
      <w:lvlText w:val="%1."/>
      <w:lvlJc w:val="left"/>
      <w:pPr>
        <w:ind w:left="20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5CB50CF"/>
    <w:multiLevelType w:val="multilevel"/>
    <w:tmpl w:val="B3765FD2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671264F"/>
    <w:multiLevelType w:val="hybridMultilevel"/>
    <w:tmpl w:val="56F8D018"/>
    <w:lvl w:ilvl="0" w:tplc="AC26A2D6">
      <w:start w:val="6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4">
    <w:nsid w:val="2F9F22BA"/>
    <w:multiLevelType w:val="hybridMultilevel"/>
    <w:tmpl w:val="B658E0E8"/>
    <w:lvl w:ilvl="0" w:tplc="3C5AA4D2">
      <w:start w:val="4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5">
    <w:nsid w:val="408611E6"/>
    <w:multiLevelType w:val="hybridMultilevel"/>
    <w:tmpl w:val="73343306"/>
    <w:lvl w:ilvl="0" w:tplc="C4D4B52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63574897"/>
    <w:multiLevelType w:val="hybridMultilevel"/>
    <w:tmpl w:val="0FB26338"/>
    <w:lvl w:ilvl="0" w:tplc="0C02ED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4835037"/>
    <w:multiLevelType w:val="hybridMultilevel"/>
    <w:tmpl w:val="744035AE"/>
    <w:lvl w:ilvl="0" w:tplc="39FE1F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0D225E"/>
    <w:multiLevelType w:val="hybridMultilevel"/>
    <w:tmpl w:val="CC9ADF1E"/>
    <w:lvl w:ilvl="0" w:tplc="3E1C25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C1192"/>
    <w:multiLevelType w:val="hybridMultilevel"/>
    <w:tmpl w:val="77264790"/>
    <w:lvl w:ilvl="0" w:tplc="5F943E1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9970A9"/>
    <w:multiLevelType w:val="hybridMultilevel"/>
    <w:tmpl w:val="BD5E547C"/>
    <w:lvl w:ilvl="0" w:tplc="5270E3D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10"/>
    <w:rsid w:val="0000548C"/>
    <w:rsid w:val="000054E7"/>
    <w:rsid w:val="00017C8A"/>
    <w:rsid w:val="00026643"/>
    <w:rsid w:val="00026A4A"/>
    <w:rsid w:val="00026C6D"/>
    <w:rsid w:val="000270E5"/>
    <w:rsid w:val="000312E3"/>
    <w:rsid w:val="00032469"/>
    <w:rsid w:val="00033160"/>
    <w:rsid w:val="00034806"/>
    <w:rsid w:val="00036FCF"/>
    <w:rsid w:val="000406F7"/>
    <w:rsid w:val="00041B9F"/>
    <w:rsid w:val="00041C65"/>
    <w:rsid w:val="00042E18"/>
    <w:rsid w:val="00052ABD"/>
    <w:rsid w:val="00052BD8"/>
    <w:rsid w:val="00053DF5"/>
    <w:rsid w:val="00055079"/>
    <w:rsid w:val="000552F9"/>
    <w:rsid w:val="000553A1"/>
    <w:rsid w:val="0005718E"/>
    <w:rsid w:val="000600D9"/>
    <w:rsid w:val="00060277"/>
    <w:rsid w:val="000637B6"/>
    <w:rsid w:val="00064167"/>
    <w:rsid w:val="00064E69"/>
    <w:rsid w:val="00070A1C"/>
    <w:rsid w:val="00071A74"/>
    <w:rsid w:val="00071F37"/>
    <w:rsid w:val="00072CD3"/>
    <w:rsid w:val="0007512B"/>
    <w:rsid w:val="0007565D"/>
    <w:rsid w:val="00076CB0"/>
    <w:rsid w:val="000771E9"/>
    <w:rsid w:val="00080329"/>
    <w:rsid w:val="00084234"/>
    <w:rsid w:val="00084407"/>
    <w:rsid w:val="000856D2"/>
    <w:rsid w:val="00085700"/>
    <w:rsid w:val="000867B0"/>
    <w:rsid w:val="0009099F"/>
    <w:rsid w:val="00092EBD"/>
    <w:rsid w:val="0009391E"/>
    <w:rsid w:val="000943E8"/>
    <w:rsid w:val="00094F30"/>
    <w:rsid w:val="00095A33"/>
    <w:rsid w:val="00095AB6"/>
    <w:rsid w:val="0009622B"/>
    <w:rsid w:val="000963C3"/>
    <w:rsid w:val="000971AF"/>
    <w:rsid w:val="00097D8B"/>
    <w:rsid w:val="00097DC6"/>
    <w:rsid w:val="000A0B93"/>
    <w:rsid w:val="000A2142"/>
    <w:rsid w:val="000A41EB"/>
    <w:rsid w:val="000A73C2"/>
    <w:rsid w:val="000B2959"/>
    <w:rsid w:val="000B32F1"/>
    <w:rsid w:val="000B3D2B"/>
    <w:rsid w:val="000B3EFC"/>
    <w:rsid w:val="000B4A8F"/>
    <w:rsid w:val="000B799E"/>
    <w:rsid w:val="000C05F7"/>
    <w:rsid w:val="000C3DB4"/>
    <w:rsid w:val="000C4B31"/>
    <w:rsid w:val="000C4D59"/>
    <w:rsid w:val="000C5FA5"/>
    <w:rsid w:val="000C6914"/>
    <w:rsid w:val="000C7E12"/>
    <w:rsid w:val="000D05A8"/>
    <w:rsid w:val="000D08D8"/>
    <w:rsid w:val="000D14A5"/>
    <w:rsid w:val="000D2DB5"/>
    <w:rsid w:val="000D76DA"/>
    <w:rsid w:val="000D7C6A"/>
    <w:rsid w:val="000E04B6"/>
    <w:rsid w:val="000E3E8F"/>
    <w:rsid w:val="000E4C11"/>
    <w:rsid w:val="000E630C"/>
    <w:rsid w:val="000F07BF"/>
    <w:rsid w:val="000F0E4B"/>
    <w:rsid w:val="000F2377"/>
    <w:rsid w:val="000F3A6B"/>
    <w:rsid w:val="000F42A3"/>
    <w:rsid w:val="000F466D"/>
    <w:rsid w:val="000F61E2"/>
    <w:rsid w:val="000F7F34"/>
    <w:rsid w:val="0010124D"/>
    <w:rsid w:val="00101ED9"/>
    <w:rsid w:val="00104BAE"/>
    <w:rsid w:val="00105329"/>
    <w:rsid w:val="00107EC0"/>
    <w:rsid w:val="00112CEF"/>
    <w:rsid w:val="0011502B"/>
    <w:rsid w:val="001307F6"/>
    <w:rsid w:val="00130CC9"/>
    <w:rsid w:val="00135708"/>
    <w:rsid w:val="00140119"/>
    <w:rsid w:val="00142D09"/>
    <w:rsid w:val="0014326E"/>
    <w:rsid w:val="00145485"/>
    <w:rsid w:val="00145840"/>
    <w:rsid w:val="00145C8C"/>
    <w:rsid w:val="00147905"/>
    <w:rsid w:val="001509C5"/>
    <w:rsid w:val="00153AC9"/>
    <w:rsid w:val="00157213"/>
    <w:rsid w:val="00157F5B"/>
    <w:rsid w:val="0016265A"/>
    <w:rsid w:val="00162E97"/>
    <w:rsid w:val="001635A4"/>
    <w:rsid w:val="00163B5E"/>
    <w:rsid w:val="00165567"/>
    <w:rsid w:val="00166E7F"/>
    <w:rsid w:val="0017076D"/>
    <w:rsid w:val="00173FCB"/>
    <w:rsid w:val="00175EB8"/>
    <w:rsid w:val="00176189"/>
    <w:rsid w:val="001805B1"/>
    <w:rsid w:val="001818D9"/>
    <w:rsid w:val="00182EAA"/>
    <w:rsid w:val="0018402E"/>
    <w:rsid w:val="0019313A"/>
    <w:rsid w:val="00193164"/>
    <w:rsid w:val="00194B66"/>
    <w:rsid w:val="00195703"/>
    <w:rsid w:val="001970AE"/>
    <w:rsid w:val="001A010D"/>
    <w:rsid w:val="001A09B3"/>
    <w:rsid w:val="001A3969"/>
    <w:rsid w:val="001A3AE4"/>
    <w:rsid w:val="001A44F1"/>
    <w:rsid w:val="001A4858"/>
    <w:rsid w:val="001A6CDF"/>
    <w:rsid w:val="001A724C"/>
    <w:rsid w:val="001B6032"/>
    <w:rsid w:val="001B76BE"/>
    <w:rsid w:val="001C0CAD"/>
    <w:rsid w:val="001C165B"/>
    <w:rsid w:val="001C3895"/>
    <w:rsid w:val="001C620E"/>
    <w:rsid w:val="001C67E7"/>
    <w:rsid w:val="001D0B0E"/>
    <w:rsid w:val="001D1B87"/>
    <w:rsid w:val="001D1ED2"/>
    <w:rsid w:val="001D306C"/>
    <w:rsid w:val="001E5BCB"/>
    <w:rsid w:val="001E6A6E"/>
    <w:rsid w:val="001E7623"/>
    <w:rsid w:val="001F6FEB"/>
    <w:rsid w:val="002031F4"/>
    <w:rsid w:val="002039FB"/>
    <w:rsid w:val="00204B96"/>
    <w:rsid w:val="00205199"/>
    <w:rsid w:val="002053B5"/>
    <w:rsid w:val="00215E39"/>
    <w:rsid w:val="002174F2"/>
    <w:rsid w:val="00220E6D"/>
    <w:rsid w:val="00222757"/>
    <w:rsid w:val="002229D1"/>
    <w:rsid w:val="0022630D"/>
    <w:rsid w:val="002268C2"/>
    <w:rsid w:val="00227079"/>
    <w:rsid w:val="002322F2"/>
    <w:rsid w:val="0023232B"/>
    <w:rsid w:val="00232CCB"/>
    <w:rsid w:val="00240439"/>
    <w:rsid w:val="00241971"/>
    <w:rsid w:val="002419BA"/>
    <w:rsid w:val="0024252C"/>
    <w:rsid w:val="00242C8B"/>
    <w:rsid w:val="00242DC6"/>
    <w:rsid w:val="002457FB"/>
    <w:rsid w:val="00245FFC"/>
    <w:rsid w:val="00253AE2"/>
    <w:rsid w:val="0025498A"/>
    <w:rsid w:val="00260006"/>
    <w:rsid w:val="00260188"/>
    <w:rsid w:val="00261AF0"/>
    <w:rsid w:val="00263ADE"/>
    <w:rsid w:val="0026545F"/>
    <w:rsid w:val="002663F8"/>
    <w:rsid w:val="002736AA"/>
    <w:rsid w:val="00274057"/>
    <w:rsid w:val="002747CD"/>
    <w:rsid w:val="00274D66"/>
    <w:rsid w:val="00274D91"/>
    <w:rsid w:val="00275035"/>
    <w:rsid w:val="00275043"/>
    <w:rsid w:val="00276624"/>
    <w:rsid w:val="00277D1E"/>
    <w:rsid w:val="002812FE"/>
    <w:rsid w:val="0028432D"/>
    <w:rsid w:val="00285374"/>
    <w:rsid w:val="002870E7"/>
    <w:rsid w:val="00287C14"/>
    <w:rsid w:val="00294A29"/>
    <w:rsid w:val="0029665B"/>
    <w:rsid w:val="002A0041"/>
    <w:rsid w:val="002A1976"/>
    <w:rsid w:val="002A364C"/>
    <w:rsid w:val="002A64FF"/>
    <w:rsid w:val="002A6ABF"/>
    <w:rsid w:val="002B23FF"/>
    <w:rsid w:val="002B27AF"/>
    <w:rsid w:val="002B30BA"/>
    <w:rsid w:val="002C0878"/>
    <w:rsid w:val="002C79C1"/>
    <w:rsid w:val="002D3B5D"/>
    <w:rsid w:val="002D3C1F"/>
    <w:rsid w:val="002D6BCC"/>
    <w:rsid w:val="002E03D7"/>
    <w:rsid w:val="002F332A"/>
    <w:rsid w:val="002F4B97"/>
    <w:rsid w:val="002F4E89"/>
    <w:rsid w:val="002F7502"/>
    <w:rsid w:val="00301227"/>
    <w:rsid w:val="00304690"/>
    <w:rsid w:val="00304FF7"/>
    <w:rsid w:val="00305040"/>
    <w:rsid w:val="00306DD1"/>
    <w:rsid w:val="0031045A"/>
    <w:rsid w:val="00311549"/>
    <w:rsid w:val="0031168F"/>
    <w:rsid w:val="003119B8"/>
    <w:rsid w:val="00312874"/>
    <w:rsid w:val="00313F9B"/>
    <w:rsid w:val="00314139"/>
    <w:rsid w:val="00315F4C"/>
    <w:rsid w:val="00317332"/>
    <w:rsid w:val="00320264"/>
    <w:rsid w:val="00320D18"/>
    <w:rsid w:val="00326F2A"/>
    <w:rsid w:val="00330CF8"/>
    <w:rsid w:val="00332F4D"/>
    <w:rsid w:val="003345D9"/>
    <w:rsid w:val="003421CF"/>
    <w:rsid w:val="00344DE1"/>
    <w:rsid w:val="00347657"/>
    <w:rsid w:val="00350BA7"/>
    <w:rsid w:val="00352AF3"/>
    <w:rsid w:val="00357DE3"/>
    <w:rsid w:val="00361E13"/>
    <w:rsid w:val="00364219"/>
    <w:rsid w:val="00364E27"/>
    <w:rsid w:val="00365C90"/>
    <w:rsid w:val="00365E4F"/>
    <w:rsid w:val="00366C42"/>
    <w:rsid w:val="00366E9A"/>
    <w:rsid w:val="00367904"/>
    <w:rsid w:val="00373723"/>
    <w:rsid w:val="0037537B"/>
    <w:rsid w:val="00376CD4"/>
    <w:rsid w:val="003774BF"/>
    <w:rsid w:val="003823E9"/>
    <w:rsid w:val="00384188"/>
    <w:rsid w:val="00385DED"/>
    <w:rsid w:val="0038755A"/>
    <w:rsid w:val="00391068"/>
    <w:rsid w:val="00391233"/>
    <w:rsid w:val="0039145C"/>
    <w:rsid w:val="00392AAC"/>
    <w:rsid w:val="0039431F"/>
    <w:rsid w:val="00394837"/>
    <w:rsid w:val="0039570A"/>
    <w:rsid w:val="003A37BB"/>
    <w:rsid w:val="003A3A37"/>
    <w:rsid w:val="003A45E0"/>
    <w:rsid w:val="003B0F09"/>
    <w:rsid w:val="003B20CC"/>
    <w:rsid w:val="003B3E45"/>
    <w:rsid w:val="003B5848"/>
    <w:rsid w:val="003C0691"/>
    <w:rsid w:val="003C0FDB"/>
    <w:rsid w:val="003C1A98"/>
    <w:rsid w:val="003C2847"/>
    <w:rsid w:val="003C2FFB"/>
    <w:rsid w:val="003C3DB5"/>
    <w:rsid w:val="003C6C4D"/>
    <w:rsid w:val="003C7639"/>
    <w:rsid w:val="003D0B77"/>
    <w:rsid w:val="003D1315"/>
    <w:rsid w:val="003D24E9"/>
    <w:rsid w:val="003D2F08"/>
    <w:rsid w:val="003D3396"/>
    <w:rsid w:val="003E0738"/>
    <w:rsid w:val="003E5A1C"/>
    <w:rsid w:val="003E5DE8"/>
    <w:rsid w:val="003E7425"/>
    <w:rsid w:val="003E74EF"/>
    <w:rsid w:val="003F1215"/>
    <w:rsid w:val="003F3D53"/>
    <w:rsid w:val="003F4540"/>
    <w:rsid w:val="003F546F"/>
    <w:rsid w:val="004000AD"/>
    <w:rsid w:val="004013C1"/>
    <w:rsid w:val="00404C68"/>
    <w:rsid w:val="00404FC6"/>
    <w:rsid w:val="0041039C"/>
    <w:rsid w:val="00410E1E"/>
    <w:rsid w:val="004119B5"/>
    <w:rsid w:val="00412B93"/>
    <w:rsid w:val="00414FB2"/>
    <w:rsid w:val="00415B8C"/>
    <w:rsid w:val="00420752"/>
    <w:rsid w:val="00424EC0"/>
    <w:rsid w:val="004258ED"/>
    <w:rsid w:val="00427F0D"/>
    <w:rsid w:val="00430496"/>
    <w:rsid w:val="0043398E"/>
    <w:rsid w:val="0043450F"/>
    <w:rsid w:val="00440BB0"/>
    <w:rsid w:val="004423B2"/>
    <w:rsid w:val="004424A5"/>
    <w:rsid w:val="00445075"/>
    <w:rsid w:val="004451AE"/>
    <w:rsid w:val="00447431"/>
    <w:rsid w:val="004509CF"/>
    <w:rsid w:val="00457B50"/>
    <w:rsid w:val="00460623"/>
    <w:rsid w:val="00461AC0"/>
    <w:rsid w:val="00462F7D"/>
    <w:rsid w:val="004630F9"/>
    <w:rsid w:val="00463C4D"/>
    <w:rsid w:val="00465094"/>
    <w:rsid w:val="00465891"/>
    <w:rsid w:val="00465A7D"/>
    <w:rsid w:val="00466210"/>
    <w:rsid w:val="0046649F"/>
    <w:rsid w:val="0047011D"/>
    <w:rsid w:val="00470AB7"/>
    <w:rsid w:val="004712EF"/>
    <w:rsid w:val="0047386F"/>
    <w:rsid w:val="00474DFF"/>
    <w:rsid w:val="00475584"/>
    <w:rsid w:val="00475843"/>
    <w:rsid w:val="0047685D"/>
    <w:rsid w:val="00476956"/>
    <w:rsid w:val="00481B37"/>
    <w:rsid w:val="00482C98"/>
    <w:rsid w:val="004852B4"/>
    <w:rsid w:val="0048655C"/>
    <w:rsid w:val="004A04C5"/>
    <w:rsid w:val="004A2584"/>
    <w:rsid w:val="004A32D7"/>
    <w:rsid w:val="004A41B6"/>
    <w:rsid w:val="004A6084"/>
    <w:rsid w:val="004B5585"/>
    <w:rsid w:val="004B6649"/>
    <w:rsid w:val="004B6719"/>
    <w:rsid w:val="004B7A02"/>
    <w:rsid w:val="004C1E69"/>
    <w:rsid w:val="004C449C"/>
    <w:rsid w:val="004C5BB0"/>
    <w:rsid w:val="004C63A9"/>
    <w:rsid w:val="004C7846"/>
    <w:rsid w:val="004D4552"/>
    <w:rsid w:val="004D4889"/>
    <w:rsid w:val="004D4891"/>
    <w:rsid w:val="004D5498"/>
    <w:rsid w:val="004D5B3F"/>
    <w:rsid w:val="004D7482"/>
    <w:rsid w:val="004E0093"/>
    <w:rsid w:val="004E3DD2"/>
    <w:rsid w:val="004E3FBA"/>
    <w:rsid w:val="004E40ED"/>
    <w:rsid w:val="004E4111"/>
    <w:rsid w:val="004E7DE2"/>
    <w:rsid w:val="004E7EA0"/>
    <w:rsid w:val="004F317F"/>
    <w:rsid w:val="004F36D6"/>
    <w:rsid w:val="004F3AC3"/>
    <w:rsid w:val="005062AD"/>
    <w:rsid w:val="005064AC"/>
    <w:rsid w:val="005074F6"/>
    <w:rsid w:val="00507DAD"/>
    <w:rsid w:val="00510908"/>
    <w:rsid w:val="00510CFD"/>
    <w:rsid w:val="0051123F"/>
    <w:rsid w:val="005131A8"/>
    <w:rsid w:val="00515748"/>
    <w:rsid w:val="005205FD"/>
    <w:rsid w:val="00520DF2"/>
    <w:rsid w:val="00522A39"/>
    <w:rsid w:val="00523D10"/>
    <w:rsid w:val="00524FFA"/>
    <w:rsid w:val="00526543"/>
    <w:rsid w:val="00527510"/>
    <w:rsid w:val="00527BF2"/>
    <w:rsid w:val="00530BEE"/>
    <w:rsid w:val="00531D08"/>
    <w:rsid w:val="005343C7"/>
    <w:rsid w:val="005350DE"/>
    <w:rsid w:val="00537905"/>
    <w:rsid w:val="00537D15"/>
    <w:rsid w:val="0054073E"/>
    <w:rsid w:val="005409BE"/>
    <w:rsid w:val="00543032"/>
    <w:rsid w:val="00543C60"/>
    <w:rsid w:val="005456A4"/>
    <w:rsid w:val="00546E1B"/>
    <w:rsid w:val="00547141"/>
    <w:rsid w:val="005504F5"/>
    <w:rsid w:val="005513F8"/>
    <w:rsid w:val="005554F7"/>
    <w:rsid w:val="00560D38"/>
    <w:rsid w:val="00561824"/>
    <w:rsid w:val="00561ED9"/>
    <w:rsid w:val="00567C89"/>
    <w:rsid w:val="00572DF2"/>
    <w:rsid w:val="00573A14"/>
    <w:rsid w:val="0057625C"/>
    <w:rsid w:val="00576A76"/>
    <w:rsid w:val="005770B3"/>
    <w:rsid w:val="0058107C"/>
    <w:rsid w:val="0058109A"/>
    <w:rsid w:val="005823C1"/>
    <w:rsid w:val="005829AB"/>
    <w:rsid w:val="005846B6"/>
    <w:rsid w:val="00587801"/>
    <w:rsid w:val="005936C0"/>
    <w:rsid w:val="00594036"/>
    <w:rsid w:val="0059517C"/>
    <w:rsid w:val="005956F2"/>
    <w:rsid w:val="00595E1D"/>
    <w:rsid w:val="00596B7E"/>
    <w:rsid w:val="005A01AE"/>
    <w:rsid w:val="005A0A59"/>
    <w:rsid w:val="005A15C8"/>
    <w:rsid w:val="005A386B"/>
    <w:rsid w:val="005A53C5"/>
    <w:rsid w:val="005A7C2A"/>
    <w:rsid w:val="005B091C"/>
    <w:rsid w:val="005B1491"/>
    <w:rsid w:val="005B52DB"/>
    <w:rsid w:val="005B6572"/>
    <w:rsid w:val="005C238E"/>
    <w:rsid w:val="005C2646"/>
    <w:rsid w:val="005C360D"/>
    <w:rsid w:val="005D02A5"/>
    <w:rsid w:val="005D04CD"/>
    <w:rsid w:val="005D0E4D"/>
    <w:rsid w:val="005D20CF"/>
    <w:rsid w:val="005D21B4"/>
    <w:rsid w:val="005D2AD9"/>
    <w:rsid w:val="005D3B6C"/>
    <w:rsid w:val="005D7999"/>
    <w:rsid w:val="005E1502"/>
    <w:rsid w:val="005E41C6"/>
    <w:rsid w:val="005E57EE"/>
    <w:rsid w:val="005E6BA7"/>
    <w:rsid w:val="005F0566"/>
    <w:rsid w:val="005F0983"/>
    <w:rsid w:val="005F20E4"/>
    <w:rsid w:val="005F36C6"/>
    <w:rsid w:val="005F4B67"/>
    <w:rsid w:val="005F534C"/>
    <w:rsid w:val="005F59E0"/>
    <w:rsid w:val="0060216D"/>
    <w:rsid w:val="00605B21"/>
    <w:rsid w:val="00605CCE"/>
    <w:rsid w:val="00607B05"/>
    <w:rsid w:val="00607DDB"/>
    <w:rsid w:val="00614035"/>
    <w:rsid w:val="00614393"/>
    <w:rsid w:val="006176E7"/>
    <w:rsid w:val="00620064"/>
    <w:rsid w:val="006238E1"/>
    <w:rsid w:val="00625C3B"/>
    <w:rsid w:val="0063217F"/>
    <w:rsid w:val="00633909"/>
    <w:rsid w:val="006341F5"/>
    <w:rsid w:val="0063727F"/>
    <w:rsid w:val="00642BF6"/>
    <w:rsid w:val="00644CA8"/>
    <w:rsid w:val="00644DDD"/>
    <w:rsid w:val="006455D5"/>
    <w:rsid w:val="006457DD"/>
    <w:rsid w:val="00645E20"/>
    <w:rsid w:val="00647345"/>
    <w:rsid w:val="0065280A"/>
    <w:rsid w:val="00652A57"/>
    <w:rsid w:val="00653FC2"/>
    <w:rsid w:val="0065796C"/>
    <w:rsid w:val="00663A26"/>
    <w:rsid w:val="00670167"/>
    <w:rsid w:val="00670A8C"/>
    <w:rsid w:val="0067289D"/>
    <w:rsid w:val="00672CFA"/>
    <w:rsid w:val="00673D3E"/>
    <w:rsid w:val="0067631B"/>
    <w:rsid w:val="00677466"/>
    <w:rsid w:val="0068254A"/>
    <w:rsid w:val="006867C1"/>
    <w:rsid w:val="00687B66"/>
    <w:rsid w:val="006905DF"/>
    <w:rsid w:val="006919CE"/>
    <w:rsid w:val="00693F5D"/>
    <w:rsid w:val="0069502D"/>
    <w:rsid w:val="00696A86"/>
    <w:rsid w:val="006A10BA"/>
    <w:rsid w:val="006A154F"/>
    <w:rsid w:val="006A2112"/>
    <w:rsid w:val="006A3A33"/>
    <w:rsid w:val="006A4651"/>
    <w:rsid w:val="006A76A2"/>
    <w:rsid w:val="006B075C"/>
    <w:rsid w:val="006B0F56"/>
    <w:rsid w:val="006B197A"/>
    <w:rsid w:val="006B31DD"/>
    <w:rsid w:val="006B554F"/>
    <w:rsid w:val="006C2AEA"/>
    <w:rsid w:val="006C7F3B"/>
    <w:rsid w:val="006D015F"/>
    <w:rsid w:val="006D1533"/>
    <w:rsid w:val="006D6001"/>
    <w:rsid w:val="006D6DC5"/>
    <w:rsid w:val="006E1C7D"/>
    <w:rsid w:val="006E1EED"/>
    <w:rsid w:val="006E3B98"/>
    <w:rsid w:val="006E3FBC"/>
    <w:rsid w:val="006E4B6C"/>
    <w:rsid w:val="006E626E"/>
    <w:rsid w:val="006E6F60"/>
    <w:rsid w:val="006F067D"/>
    <w:rsid w:val="006F0E0A"/>
    <w:rsid w:val="006F1453"/>
    <w:rsid w:val="006F1A90"/>
    <w:rsid w:val="006F329C"/>
    <w:rsid w:val="006F43A1"/>
    <w:rsid w:val="006F4A1C"/>
    <w:rsid w:val="006F4FC9"/>
    <w:rsid w:val="007026E9"/>
    <w:rsid w:val="007043A7"/>
    <w:rsid w:val="00704C4A"/>
    <w:rsid w:val="007052F8"/>
    <w:rsid w:val="00707341"/>
    <w:rsid w:val="00711028"/>
    <w:rsid w:val="00711549"/>
    <w:rsid w:val="00711896"/>
    <w:rsid w:val="00711D4E"/>
    <w:rsid w:val="007214D7"/>
    <w:rsid w:val="00724300"/>
    <w:rsid w:val="007254EB"/>
    <w:rsid w:val="0072661F"/>
    <w:rsid w:val="00731F67"/>
    <w:rsid w:val="0073313E"/>
    <w:rsid w:val="0073338C"/>
    <w:rsid w:val="00735A39"/>
    <w:rsid w:val="00736BF6"/>
    <w:rsid w:val="00742C5F"/>
    <w:rsid w:val="00755F6C"/>
    <w:rsid w:val="0076166A"/>
    <w:rsid w:val="007656BF"/>
    <w:rsid w:val="00767A08"/>
    <w:rsid w:val="00770295"/>
    <w:rsid w:val="0077079F"/>
    <w:rsid w:val="00770DF1"/>
    <w:rsid w:val="007717AF"/>
    <w:rsid w:val="00771BD8"/>
    <w:rsid w:val="00775D14"/>
    <w:rsid w:val="00775D3A"/>
    <w:rsid w:val="0077672D"/>
    <w:rsid w:val="00776C61"/>
    <w:rsid w:val="0077756B"/>
    <w:rsid w:val="00780747"/>
    <w:rsid w:val="00781249"/>
    <w:rsid w:val="00781752"/>
    <w:rsid w:val="0078212D"/>
    <w:rsid w:val="007829A8"/>
    <w:rsid w:val="00782DF9"/>
    <w:rsid w:val="007842A7"/>
    <w:rsid w:val="00785402"/>
    <w:rsid w:val="00786B13"/>
    <w:rsid w:val="007933C0"/>
    <w:rsid w:val="007938B8"/>
    <w:rsid w:val="007941F1"/>
    <w:rsid w:val="00794E74"/>
    <w:rsid w:val="0079509E"/>
    <w:rsid w:val="007952F9"/>
    <w:rsid w:val="0079667E"/>
    <w:rsid w:val="007A055E"/>
    <w:rsid w:val="007A2D60"/>
    <w:rsid w:val="007A3536"/>
    <w:rsid w:val="007B06F4"/>
    <w:rsid w:val="007B0F4D"/>
    <w:rsid w:val="007B1A1D"/>
    <w:rsid w:val="007B2B0D"/>
    <w:rsid w:val="007B2BA6"/>
    <w:rsid w:val="007B3BD3"/>
    <w:rsid w:val="007B7547"/>
    <w:rsid w:val="007C13E6"/>
    <w:rsid w:val="007C41AA"/>
    <w:rsid w:val="007C4277"/>
    <w:rsid w:val="007C45F1"/>
    <w:rsid w:val="007C4E82"/>
    <w:rsid w:val="007D1364"/>
    <w:rsid w:val="007D48FA"/>
    <w:rsid w:val="007E4D70"/>
    <w:rsid w:val="007F1A95"/>
    <w:rsid w:val="007F3C77"/>
    <w:rsid w:val="007F60EF"/>
    <w:rsid w:val="007F722E"/>
    <w:rsid w:val="007F7C53"/>
    <w:rsid w:val="008052A1"/>
    <w:rsid w:val="0080638F"/>
    <w:rsid w:val="00812812"/>
    <w:rsid w:val="00813AC3"/>
    <w:rsid w:val="00814541"/>
    <w:rsid w:val="00814A78"/>
    <w:rsid w:val="00814D6F"/>
    <w:rsid w:val="00815F90"/>
    <w:rsid w:val="00816630"/>
    <w:rsid w:val="00817CA8"/>
    <w:rsid w:val="00822794"/>
    <w:rsid w:val="00825AD5"/>
    <w:rsid w:val="0082730C"/>
    <w:rsid w:val="008275E4"/>
    <w:rsid w:val="008275E6"/>
    <w:rsid w:val="0083185B"/>
    <w:rsid w:val="0083411C"/>
    <w:rsid w:val="008346EC"/>
    <w:rsid w:val="008357A1"/>
    <w:rsid w:val="00836B77"/>
    <w:rsid w:val="00843C0D"/>
    <w:rsid w:val="0084429C"/>
    <w:rsid w:val="00846783"/>
    <w:rsid w:val="00846EE6"/>
    <w:rsid w:val="008515CC"/>
    <w:rsid w:val="008518DB"/>
    <w:rsid w:val="008537B1"/>
    <w:rsid w:val="00853AFD"/>
    <w:rsid w:val="00855D96"/>
    <w:rsid w:val="00857706"/>
    <w:rsid w:val="00861AFA"/>
    <w:rsid w:val="00861CEF"/>
    <w:rsid w:val="00862437"/>
    <w:rsid w:val="0086251F"/>
    <w:rsid w:val="00864ADA"/>
    <w:rsid w:val="00864EA2"/>
    <w:rsid w:val="008669B5"/>
    <w:rsid w:val="008718DB"/>
    <w:rsid w:val="00871FC3"/>
    <w:rsid w:val="0087257C"/>
    <w:rsid w:val="008739B8"/>
    <w:rsid w:val="00877ED7"/>
    <w:rsid w:val="00880609"/>
    <w:rsid w:val="00884D56"/>
    <w:rsid w:val="00885101"/>
    <w:rsid w:val="00885C20"/>
    <w:rsid w:val="0089219B"/>
    <w:rsid w:val="0089347B"/>
    <w:rsid w:val="0089471C"/>
    <w:rsid w:val="00896988"/>
    <w:rsid w:val="00897970"/>
    <w:rsid w:val="008A0D8A"/>
    <w:rsid w:val="008A1F39"/>
    <w:rsid w:val="008A4A82"/>
    <w:rsid w:val="008A5711"/>
    <w:rsid w:val="008A6E5E"/>
    <w:rsid w:val="008B0F23"/>
    <w:rsid w:val="008B2DE9"/>
    <w:rsid w:val="008B2E1B"/>
    <w:rsid w:val="008B333D"/>
    <w:rsid w:val="008B45BE"/>
    <w:rsid w:val="008B526A"/>
    <w:rsid w:val="008B54CB"/>
    <w:rsid w:val="008B76FA"/>
    <w:rsid w:val="008B7F3E"/>
    <w:rsid w:val="008C0B3B"/>
    <w:rsid w:val="008C39CA"/>
    <w:rsid w:val="008C4D6A"/>
    <w:rsid w:val="008C6D12"/>
    <w:rsid w:val="008D16EA"/>
    <w:rsid w:val="008D54E6"/>
    <w:rsid w:val="008D740A"/>
    <w:rsid w:val="008E211F"/>
    <w:rsid w:val="008E5A3D"/>
    <w:rsid w:val="008E74AA"/>
    <w:rsid w:val="008E79CB"/>
    <w:rsid w:val="008F1D5B"/>
    <w:rsid w:val="008F3EEF"/>
    <w:rsid w:val="008F5D0C"/>
    <w:rsid w:val="008F7642"/>
    <w:rsid w:val="009038A1"/>
    <w:rsid w:val="009060AE"/>
    <w:rsid w:val="009073D8"/>
    <w:rsid w:val="00910F01"/>
    <w:rsid w:val="00920D48"/>
    <w:rsid w:val="009217B5"/>
    <w:rsid w:val="00926D7F"/>
    <w:rsid w:val="009274A2"/>
    <w:rsid w:val="00931401"/>
    <w:rsid w:val="0093173A"/>
    <w:rsid w:val="00932AF6"/>
    <w:rsid w:val="00936416"/>
    <w:rsid w:val="00937010"/>
    <w:rsid w:val="00937491"/>
    <w:rsid w:val="00940388"/>
    <w:rsid w:val="00940E29"/>
    <w:rsid w:val="00942843"/>
    <w:rsid w:val="00943069"/>
    <w:rsid w:val="0094700B"/>
    <w:rsid w:val="009474D4"/>
    <w:rsid w:val="00950800"/>
    <w:rsid w:val="0095198B"/>
    <w:rsid w:val="00952D6B"/>
    <w:rsid w:val="00953A93"/>
    <w:rsid w:val="0095774E"/>
    <w:rsid w:val="009579E1"/>
    <w:rsid w:val="00961681"/>
    <w:rsid w:val="0096286B"/>
    <w:rsid w:val="00964704"/>
    <w:rsid w:val="009650B6"/>
    <w:rsid w:val="009654BB"/>
    <w:rsid w:val="00966358"/>
    <w:rsid w:val="009717B6"/>
    <w:rsid w:val="009720CA"/>
    <w:rsid w:val="00975040"/>
    <w:rsid w:val="009755DD"/>
    <w:rsid w:val="00975BFD"/>
    <w:rsid w:val="00976B46"/>
    <w:rsid w:val="009852ED"/>
    <w:rsid w:val="009853A6"/>
    <w:rsid w:val="00992073"/>
    <w:rsid w:val="00993F74"/>
    <w:rsid w:val="0099571A"/>
    <w:rsid w:val="00995C97"/>
    <w:rsid w:val="009962E4"/>
    <w:rsid w:val="00997408"/>
    <w:rsid w:val="009A1707"/>
    <w:rsid w:val="009A2C34"/>
    <w:rsid w:val="009A413F"/>
    <w:rsid w:val="009A590A"/>
    <w:rsid w:val="009A6B3E"/>
    <w:rsid w:val="009B021A"/>
    <w:rsid w:val="009B4911"/>
    <w:rsid w:val="009B6FDD"/>
    <w:rsid w:val="009B7860"/>
    <w:rsid w:val="009C05E4"/>
    <w:rsid w:val="009C368D"/>
    <w:rsid w:val="009D39C0"/>
    <w:rsid w:val="009D6532"/>
    <w:rsid w:val="009D7949"/>
    <w:rsid w:val="009F0B4F"/>
    <w:rsid w:val="009F2256"/>
    <w:rsid w:val="009F36E7"/>
    <w:rsid w:val="009F6E85"/>
    <w:rsid w:val="00A0065C"/>
    <w:rsid w:val="00A01BA3"/>
    <w:rsid w:val="00A03A1F"/>
    <w:rsid w:val="00A048C5"/>
    <w:rsid w:val="00A07EA4"/>
    <w:rsid w:val="00A13578"/>
    <w:rsid w:val="00A16EA1"/>
    <w:rsid w:val="00A20740"/>
    <w:rsid w:val="00A212EA"/>
    <w:rsid w:val="00A23FD2"/>
    <w:rsid w:val="00A25FA1"/>
    <w:rsid w:val="00A323DC"/>
    <w:rsid w:val="00A32E15"/>
    <w:rsid w:val="00A33ED4"/>
    <w:rsid w:val="00A34517"/>
    <w:rsid w:val="00A451AB"/>
    <w:rsid w:val="00A5053B"/>
    <w:rsid w:val="00A51508"/>
    <w:rsid w:val="00A56682"/>
    <w:rsid w:val="00A5752B"/>
    <w:rsid w:val="00A60A41"/>
    <w:rsid w:val="00A62881"/>
    <w:rsid w:val="00A63088"/>
    <w:rsid w:val="00A63E9E"/>
    <w:rsid w:val="00A64597"/>
    <w:rsid w:val="00A705E1"/>
    <w:rsid w:val="00A7246D"/>
    <w:rsid w:val="00A72EB7"/>
    <w:rsid w:val="00A77133"/>
    <w:rsid w:val="00A80B4C"/>
    <w:rsid w:val="00A83562"/>
    <w:rsid w:val="00A90077"/>
    <w:rsid w:val="00A90890"/>
    <w:rsid w:val="00A910FF"/>
    <w:rsid w:val="00A94066"/>
    <w:rsid w:val="00AA06D6"/>
    <w:rsid w:val="00AA2A3E"/>
    <w:rsid w:val="00AA4C3C"/>
    <w:rsid w:val="00AA6903"/>
    <w:rsid w:val="00AA7199"/>
    <w:rsid w:val="00AB097B"/>
    <w:rsid w:val="00AB0A08"/>
    <w:rsid w:val="00AB0EB7"/>
    <w:rsid w:val="00AB2B2E"/>
    <w:rsid w:val="00AB3580"/>
    <w:rsid w:val="00AB3CD4"/>
    <w:rsid w:val="00AB431E"/>
    <w:rsid w:val="00AB641E"/>
    <w:rsid w:val="00AC0ADD"/>
    <w:rsid w:val="00AC1089"/>
    <w:rsid w:val="00AC3517"/>
    <w:rsid w:val="00AC598B"/>
    <w:rsid w:val="00AD09A0"/>
    <w:rsid w:val="00AD32E6"/>
    <w:rsid w:val="00AD4CE0"/>
    <w:rsid w:val="00AD7837"/>
    <w:rsid w:val="00AE0216"/>
    <w:rsid w:val="00AE0EFF"/>
    <w:rsid w:val="00AE2695"/>
    <w:rsid w:val="00AE34B7"/>
    <w:rsid w:val="00AE3EAA"/>
    <w:rsid w:val="00AE6304"/>
    <w:rsid w:val="00AE78EB"/>
    <w:rsid w:val="00AE79DB"/>
    <w:rsid w:val="00AF0849"/>
    <w:rsid w:val="00AF7BA7"/>
    <w:rsid w:val="00B022B1"/>
    <w:rsid w:val="00B03A0D"/>
    <w:rsid w:val="00B04FB9"/>
    <w:rsid w:val="00B06883"/>
    <w:rsid w:val="00B10CC0"/>
    <w:rsid w:val="00B139FD"/>
    <w:rsid w:val="00B2216F"/>
    <w:rsid w:val="00B22398"/>
    <w:rsid w:val="00B23439"/>
    <w:rsid w:val="00B23E5F"/>
    <w:rsid w:val="00B24A13"/>
    <w:rsid w:val="00B24A41"/>
    <w:rsid w:val="00B24EF8"/>
    <w:rsid w:val="00B2561D"/>
    <w:rsid w:val="00B26791"/>
    <w:rsid w:val="00B270CC"/>
    <w:rsid w:val="00B303DD"/>
    <w:rsid w:val="00B30DE6"/>
    <w:rsid w:val="00B336C3"/>
    <w:rsid w:val="00B33EA2"/>
    <w:rsid w:val="00B36FCD"/>
    <w:rsid w:val="00B401FA"/>
    <w:rsid w:val="00B4292F"/>
    <w:rsid w:val="00B42F15"/>
    <w:rsid w:val="00B44023"/>
    <w:rsid w:val="00B44724"/>
    <w:rsid w:val="00B45E40"/>
    <w:rsid w:val="00B53B82"/>
    <w:rsid w:val="00B6240B"/>
    <w:rsid w:val="00B62432"/>
    <w:rsid w:val="00B64B8D"/>
    <w:rsid w:val="00B667D3"/>
    <w:rsid w:val="00B7159D"/>
    <w:rsid w:val="00B715CE"/>
    <w:rsid w:val="00B71649"/>
    <w:rsid w:val="00B75673"/>
    <w:rsid w:val="00B8070C"/>
    <w:rsid w:val="00B82DAB"/>
    <w:rsid w:val="00B84D15"/>
    <w:rsid w:val="00B86CBB"/>
    <w:rsid w:val="00B87096"/>
    <w:rsid w:val="00B93372"/>
    <w:rsid w:val="00B95A5D"/>
    <w:rsid w:val="00B962D1"/>
    <w:rsid w:val="00B97DA1"/>
    <w:rsid w:val="00BA1C86"/>
    <w:rsid w:val="00BA7673"/>
    <w:rsid w:val="00BA78AD"/>
    <w:rsid w:val="00BB4220"/>
    <w:rsid w:val="00BB44B8"/>
    <w:rsid w:val="00BB72D0"/>
    <w:rsid w:val="00BC0760"/>
    <w:rsid w:val="00BC229A"/>
    <w:rsid w:val="00BC24F2"/>
    <w:rsid w:val="00BC5E82"/>
    <w:rsid w:val="00BC6451"/>
    <w:rsid w:val="00BC65B6"/>
    <w:rsid w:val="00BD1BE6"/>
    <w:rsid w:val="00BD20B9"/>
    <w:rsid w:val="00BD2236"/>
    <w:rsid w:val="00BD517A"/>
    <w:rsid w:val="00BD53E7"/>
    <w:rsid w:val="00BD6EDE"/>
    <w:rsid w:val="00BD73D5"/>
    <w:rsid w:val="00BD769F"/>
    <w:rsid w:val="00BE042A"/>
    <w:rsid w:val="00BE04C0"/>
    <w:rsid w:val="00BE2195"/>
    <w:rsid w:val="00BE291B"/>
    <w:rsid w:val="00BE6382"/>
    <w:rsid w:val="00BE7556"/>
    <w:rsid w:val="00BE75B2"/>
    <w:rsid w:val="00BF22AB"/>
    <w:rsid w:val="00BF4243"/>
    <w:rsid w:val="00BF6034"/>
    <w:rsid w:val="00BF792B"/>
    <w:rsid w:val="00C0126F"/>
    <w:rsid w:val="00C03922"/>
    <w:rsid w:val="00C039EE"/>
    <w:rsid w:val="00C04023"/>
    <w:rsid w:val="00C04EC2"/>
    <w:rsid w:val="00C07BEB"/>
    <w:rsid w:val="00C07E0D"/>
    <w:rsid w:val="00C11DBF"/>
    <w:rsid w:val="00C14276"/>
    <w:rsid w:val="00C14C7D"/>
    <w:rsid w:val="00C172CC"/>
    <w:rsid w:val="00C2651B"/>
    <w:rsid w:val="00C30D2A"/>
    <w:rsid w:val="00C32076"/>
    <w:rsid w:val="00C34303"/>
    <w:rsid w:val="00C360A5"/>
    <w:rsid w:val="00C41EAF"/>
    <w:rsid w:val="00C43721"/>
    <w:rsid w:val="00C44E0D"/>
    <w:rsid w:val="00C45E18"/>
    <w:rsid w:val="00C56331"/>
    <w:rsid w:val="00C56357"/>
    <w:rsid w:val="00C56ED7"/>
    <w:rsid w:val="00C57F44"/>
    <w:rsid w:val="00C60314"/>
    <w:rsid w:val="00C60408"/>
    <w:rsid w:val="00C61B65"/>
    <w:rsid w:val="00C63CAA"/>
    <w:rsid w:val="00C66ED1"/>
    <w:rsid w:val="00C70AB6"/>
    <w:rsid w:val="00C77ABE"/>
    <w:rsid w:val="00C77DA4"/>
    <w:rsid w:val="00C8163A"/>
    <w:rsid w:val="00C8518F"/>
    <w:rsid w:val="00C90532"/>
    <w:rsid w:val="00C97EFE"/>
    <w:rsid w:val="00CA7B1A"/>
    <w:rsid w:val="00CB1409"/>
    <w:rsid w:val="00CB2519"/>
    <w:rsid w:val="00CB2D79"/>
    <w:rsid w:val="00CB3180"/>
    <w:rsid w:val="00CB66EC"/>
    <w:rsid w:val="00CC350B"/>
    <w:rsid w:val="00CC5A5E"/>
    <w:rsid w:val="00CD026F"/>
    <w:rsid w:val="00CD0BF9"/>
    <w:rsid w:val="00CD1C05"/>
    <w:rsid w:val="00CD542E"/>
    <w:rsid w:val="00CE1282"/>
    <w:rsid w:val="00CE151F"/>
    <w:rsid w:val="00CE458F"/>
    <w:rsid w:val="00CE4918"/>
    <w:rsid w:val="00CE5414"/>
    <w:rsid w:val="00CF0175"/>
    <w:rsid w:val="00CF31FD"/>
    <w:rsid w:val="00CF3364"/>
    <w:rsid w:val="00CF7F92"/>
    <w:rsid w:val="00D0178F"/>
    <w:rsid w:val="00D02FB4"/>
    <w:rsid w:val="00D031A8"/>
    <w:rsid w:val="00D059F3"/>
    <w:rsid w:val="00D067BE"/>
    <w:rsid w:val="00D072DE"/>
    <w:rsid w:val="00D101E4"/>
    <w:rsid w:val="00D10A4D"/>
    <w:rsid w:val="00D11ECA"/>
    <w:rsid w:val="00D13E16"/>
    <w:rsid w:val="00D14673"/>
    <w:rsid w:val="00D172A2"/>
    <w:rsid w:val="00D20A62"/>
    <w:rsid w:val="00D20DF3"/>
    <w:rsid w:val="00D2235F"/>
    <w:rsid w:val="00D2246D"/>
    <w:rsid w:val="00D247FB"/>
    <w:rsid w:val="00D26046"/>
    <w:rsid w:val="00D3252E"/>
    <w:rsid w:val="00D3629A"/>
    <w:rsid w:val="00D37FD3"/>
    <w:rsid w:val="00D4142D"/>
    <w:rsid w:val="00D41AE4"/>
    <w:rsid w:val="00D41D7D"/>
    <w:rsid w:val="00D42500"/>
    <w:rsid w:val="00D43882"/>
    <w:rsid w:val="00D4463C"/>
    <w:rsid w:val="00D45F28"/>
    <w:rsid w:val="00D467C4"/>
    <w:rsid w:val="00D52838"/>
    <w:rsid w:val="00D5615A"/>
    <w:rsid w:val="00D60BAB"/>
    <w:rsid w:val="00D64CDB"/>
    <w:rsid w:val="00D64E79"/>
    <w:rsid w:val="00D707E0"/>
    <w:rsid w:val="00D716EA"/>
    <w:rsid w:val="00D71738"/>
    <w:rsid w:val="00D72E2C"/>
    <w:rsid w:val="00D75DF4"/>
    <w:rsid w:val="00D76417"/>
    <w:rsid w:val="00D83139"/>
    <w:rsid w:val="00D920E2"/>
    <w:rsid w:val="00D941EE"/>
    <w:rsid w:val="00D948FD"/>
    <w:rsid w:val="00D972FD"/>
    <w:rsid w:val="00DA091C"/>
    <w:rsid w:val="00DA226D"/>
    <w:rsid w:val="00DA243E"/>
    <w:rsid w:val="00DA43E9"/>
    <w:rsid w:val="00DA4793"/>
    <w:rsid w:val="00DA5E6D"/>
    <w:rsid w:val="00DB1D6F"/>
    <w:rsid w:val="00DB25D0"/>
    <w:rsid w:val="00DB4265"/>
    <w:rsid w:val="00DB4308"/>
    <w:rsid w:val="00DB4CE8"/>
    <w:rsid w:val="00DB6EE4"/>
    <w:rsid w:val="00DC0AA1"/>
    <w:rsid w:val="00DC1A50"/>
    <w:rsid w:val="00DC1DF5"/>
    <w:rsid w:val="00DC20C0"/>
    <w:rsid w:val="00DC2498"/>
    <w:rsid w:val="00DC45E4"/>
    <w:rsid w:val="00DD0BB3"/>
    <w:rsid w:val="00DD1C49"/>
    <w:rsid w:val="00DD1FC1"/>
    <w:rsid w:val="00DD43FF"/>
    <w:rsid w:val="00DD5D88"/>
    <w:rsid w:val="00DD61F4"/>
    <w:rsid w:val="00DD6581"/>
    <w:rsid w:val="00DE1D26"/>
    <w:rsid w:val="00DE54BD"/>
    <w:rsid w:val="00DE7D72"/>
    <w:rsid w:val="00DF3B33"/>
    <w:rsid w:val="00DF47DA"/>
    <w:rsid w:val="00DF5309"/>
    <w:rsid w:val="00DF7CB4"/>
    <w:rsid w:val="00E008CF"/>
    <w:rsid w:val="00E01005"/>
    <w:rsid w:val="00E02B47"/>
    <w:rsid w:val="00E053F4"/>
    <w:rsid w:val="00E05EF1"/>
    <w:rsid w:val="00E061BD"/>
    <w:rsid w:val="00E1034E"/>
    <w:rsid w:val="00E1433E"/>
    <w:rsid w:val="00E14472"/>
    <w:rsid w:val="00E15430"/>
    <w:rsid w:val="00E15897"/>
    <w:rsid w:val="00E16789"/>
    <w:rsid w:val="00E17E9C"/>
    <w:rsid w:val="00E20B0A"/>
    <w:rsid w:val="00E21685"/>
    <w:rsid w:val="00E219D8"/>
    <w:rsid w:val="00E21D83"/>
    <w:rsid w:val="00E22CA6"/>
    <w:rsid w:val="00E23516"/>
    <w:rsid w:val="00E23A49"/>
    <w:rsid w:val="00E254DB"/>
    <w:rsid w:val="00E27B4E"/>
    <w:rsid w:val="00E30310"/>
    <w:rsid w:val="00E30BCD"/>
    <w:rsid w:val="00E34134"/>
    <w:rsid w:val="00E37323"/>
    <w:rsid w:val="00E37E80"/>
    <w:rsid w:val="00E517AC"/>
    <w:rsid w:val="00E51E7B"/>
    <w:rsid w:val="00E54FCA"/>
    <w:rsid w:val="00E56AD1"/>
    <w:rsid w:val="00E61538"/>
    <w:rsid w:val="00E6223E"/>
    <w:rsid w:val="00E63E94"/>
    <w:rsid w:val="00E6509A"/>
    <w:rsid w:val="00E6676F"/>
    <w:rsid w:val="00E66DD0"/>
    <w:rsid w:val="00E71691"/>
    <w:rsid w:val="00E727AC"/>
    <w:rsid w:val="00E74FA2"/>
    <w:rsid w:val="00E767BC"/>
    <w:rsid w:val="00E7785F"/>
    <w:rsid w:val="00E801C7"/>
    <w:rsid w:val="00E818C5"/>
    <w:rsid w:val="00E8305A"/>
    <w:rsid w:val="00E9002F"/>
    <w:rsid w:val="00E9035E"/>
    <w:rsid w:val="00E91AF6"/>
    <w:rsid w:val="00E93D83"/>
    <w:rsid w:val="00E95A96"/>
    <w:rsid w:val="00EA0242"/>
    <w:rsid w:val="00EA26A8"/>
    <w:rsid w:val="00EA4560"/>
    <w:rsid w:val="00EA51C9"/>
    <w:rsid w:val="00EA5951"/>
    <w:rsid w:val="00EA7172"/>
    <w:rsid w:val="00EA7741"/>
    <w:rsid w:val="00EB25E1"/>
    <w:rsid w:val="00EB2AF6"/>
    <w:rsid w:val="00EB420E"/>
    <w:rsid w:val="00EB43C2"/>
    <w:rsid w:val="00EB5763"/>
    <w:rsid w:val="00EB5A30"/>
    <w:rsid w:val="00EB69D5"/>
    <w:rsid w:val="00EC0567"/>
    <w:rsid w:val="00EC09D7"/>
    <w:rsid w:val="00EC0FC5"/>
    <w:rsid w:val="00EC1664"/>
    <w:rsid w:val="00EC51CF"/>
    <w:rsid w:val="00EC5B18"/>
    <w:rsid w:val="00EC7EF3"/>
    <w:rsid w:val="00ED11C3"/>
    <w:rsid w:val="00ED1C5D"/>
    <w:rsid w:val="00ED22AC"/>
    <w:rsid w:val="00ED2BD6"/>
    <w:rsid w:val="00ED395E"/>
    <w:rsid w:val="00ED3EE1"/>
    <w:rsid w:val="00ED40D2"/>
    <w:rsid w:val="00ED5CE2"/>
    <w:rsid w:val="00ED76DE"/>
    <w:rsid w:val="00EE280A"/>
    <w:rsid w:val="00EF0F34"/>
    <w:rsid w:val="00F004EA"/>
    <w:rsid w:val="00F02BA2"/>
    <w:rsid w:val="00F03CBE"/>
    <w:rsid w:val="00F03FF9"/>
    <w:rsid w:val="00F05153"/>
    <w:rsid w:val="00F05A88"/>
    <w:rsid w:val="00F0793E"/>
    <w:rsid w:val="00F07D74"/>
    <w:rsid w:val="00F1059C"/>
    <w:rsid w:val="00F11A8C"/>
    <w:rsid w:val="00F12E7E"/>
    <w:rsid w:val="00F14A4E"/>
    <w:rsid w:val="00F155AE"/>
    <w:rsid w:val="00F17155"/>
    <w:rsid w:val="00F17E91"/>
    <w:rsid w:val="00F22488"/>
    <w:rsid w:val="00F24C1F"/>
    <w:rsid w:val="00F256C9"/>
    <w:rsid w:val="00F26128"/>
    <w:rsid w:val="00F33F2F"/>
    <w:rsid w:val="00F37068"/>
    <w:rsid w:val="00F40ED5"/>
    <w:rsid w:val="00F44593"/>
    <w:rsid w:val="00F45BC6"/>
    <w:rsid w:val="00F478A7"/>
    <w:rsid w:val="00F54DE3"/>
    <w:rsid w:val="00F554E4"/>
    <w:rsid w:val="00F61024"/>
    <w:rsid w:val="00F709FC"/>
    <w:rsid w:val="00F71AEA"/>
    <w:rsid w:val="00F745F3"/>
    <w:rsid w:val="00F76E6B"/>
    <w:rsid w:val="00F77A60"/>
    <w:rsid w:val="00F80E65"/>
    <w:rsid w:val="00F8391A"/>
    <w:rsid w:val="00F86314"/>
    <w:rsid w:val="00F86C84"/>
    <w:rsid w:val="00F870D2"/>
    <w:rsid w:val="00F969D5"/>
    <w:rsid w:val="00F97EA3"/>
    <w:rsid w:val="00FA0753"/>
    <w:rsid w:val="00FA0F97"/>
    <w:rsid w:val="00FA1A5C"/>
    <w:rsid w:val="00FA1E84"/>
    <w:rsid w:val="00FA210E"/>
    <w:rsid w:val="00FA3A4B"/>
    <w:rsid w:val="00FA48E1"/>
    <w:rsid w:val="00FA6506"/>
    <w:rsid w:val="00FA7158"/>
    <w:rsid w:val="00FA7C77"/>
    <w:rsid w:val="00FB0177"/>
    <w:rsid w:val="00FB1F9C"/>
    <w:rsid w:val="00FB2E37"/>
    <w:rsid w:val="00FB301A"/>
    <w:rsid w:val="00FB3292"/>
    <w:rsid w:val="00FB34D4"/>
    <w:rsid w:val="00FB371B"/>
    <w:rsid w:val="00FB69A9"/>
    <w:rsid w:val="00FB6ED7"/>
    <w:rsid w:val="00FC006C"/>
    <w:rsid w:val="00FC165E"/>
    <w:rsid w:val="00FC1899"/>
    <w:rsid w:val="00FC1BB6"/>
    <w:rsid w:val="00FC1D26"/>
    <w:rsid w:val="00FC1D46"/>
    <w:rsid w:val="00FC4BD9"/>
    <w:rsid w:val="00FC5033"/>
    <w:rsid w:val="00FC5B8D"/>
    <w:rsid w:val="00FC683C"/>
    <w:rsid w:val="00FD05A0"/>
    <w:rsid w:val="00FD1667"/>
    <w:rsid w:val="00FD24FE"/>
    <w:rsid w:val="00FD2A53"/>
    <w:rsid w:val="00FD2DFF"/>
    <w:rsid w:val="00FD3A5E"/>
    <w:rsid w:val="00FD4908"/>
    <w:rsid w:val="00FE076C"/>
    <w:rsid w:val="00FE1259"/>
    <w:rsid w:val="00FE22B4"/>
    <w:rsid w:val="00FE324F"/>
    <w:rsid w:val="00FE531A"/>
    <w:rsid w:val="00FE5776"/>
    <w:rsid w:val="00FF01A0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D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3D1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D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523D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23D10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rsid w:val="00523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523D10"/>
    <w:pPr>
      <w:spacing w:after="120"/>
    </w:pPr>
  </w:style>
  <w:style w:type="paragraph" w:customStyle="1" w:styleId="11">
    <w:name w:val="Абзац списка1"/>
    <w:basedOn w:val="a"/>
    <w:rsid w:val="00523D1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523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23D1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2">
    <w:name w:val="Знак1 Знак Знак Знак"/>
    <w:basedOn w:val="a"/>
    <w:rsid w:val="00523D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157213"/>
    <w:pPr>
      <w:widowControl w:val="0"/>
      <w:ind w:firstLine="720"/>
    </w:pPr>
    <w:rPr>
      <w:rFonts w:ascii="Arial" w:hAnsi="Arial"/>
      <w:snapToGrid w:val="0"/>
    </w:rPr>
  </w:style>
  <w:style w:type="character" w:customStyle="1" w:styleId="10">
    <w:name w:val="Заголовок 1 Знак"/>
    <w:link w:val="1"/>
    <w:rsid w:val="00862437"/>
    <w:rPr>
      <w:rFonts w:ascii="Arial" w:hAnsi="Arial" w:cs="Arial"/>
      <w:sz w:val="28"/>
      <w:szCs w:val="28"/>
      <w:lang w:val="en-US"/>
    </w:rPr>
  </w:style>
  <w:style w:type="character" w:styleId="a7">
    <w:name w:val="Placeholder Text"/>
    <w:basedOn w:val="a0"/>
    <w:uiPriority w:val="99"/>
    <w:semiHidden/>
    <w:rsid w:val="00767A08"/>
    <w:rPr>
      <w:color w:val="808080"/>
    </w:rPr>
  </w:style>
  <w:style w:type="paragraph" w:styleId="a8">
    <w:name w:val="List Paragraph"/>
    <w:basedOn w:val="a"/>
    <w:uiPriority w:val="34"/>
    <w:qFormat/>
    <w:rsid w:val="00DD5D88"/>
    <w:pPr>
      <w:ind w:left="720"/>
      <w:contextualSpacing/>
    </w:pPr>
  </w:style>
  <w:style w:type="paragraph" w:styleId="a9">
    <w:name w:val="header"/>
    <w:basedOn w:val="a"/>
    <w:link w:val="aa"/>
    <w:rsid w:val="0020519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20519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D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3D1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D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523D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23D10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rsid w:val="00523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523D10"/>
    <w:pPr>
      <w:spacing w:after="120"/>
    </w:pPr>
  </w:style>
  <w:style w:type="paragraph" w:customStyle="1" w:styleId="11">
    <w:name w:val="Абзац списка1"/>
    <w:basedOn w:val="a"/>
    <w:rsid w:val="00523D1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523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23D1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2">
    <w:name w:val="Знак1 Знак Знак Знак"/>
    <w:basedOn w:val="a"/>
    <w:rsid w:val="00523D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157213"/>
    <w:pPr>
      <w:widowControl w:val="0"/>
      <w:ind w:firstLine="720"/>
    </w:pPr>
    <w:rPr>
      <w:rFonts w:ascii="Arial" w:hAnsi="Arial"/>
      <w:snapToGrid w:val="0"/>
    </w:rPr>
  </w:style>
  <w:style w:type="character" w:customStyle="1" w:styleId="10">
    <w:name w:val="Заголовок 1 Знак"/>
    <w:link w:val="1"/>
    <w:rsid w:val="00862437"/>
    <w:rPr>
      <w:rFonts w:ascii="Arial" w:hAnsi="Arial" w:cs="Arial"/>
      <w:sz w:val="28"/>
      <w:szCs w:val="28"/>
      <w:lang w:val="en-US"/>
    </w:rPr>
  </w:style>
  <w:style w:type="character" w:styleId="a7">
    <w:name w:val="Placeholder Text"/>
    <w:basedOn w:val="a0"/>
    <w:uiPriority w:val="99"/>
    <w:semiHidden/>
    <w:rsid w:val="00767A08"/>
    <w:rPr>
      <w:color w:val="808080"/>
    </w:rPr>
  </w:style>
  <w:style w:type="paragraph" w:styleId="a8">
    <w:name w:val="List Paragraph"/>
    <w:basedOn w:val="a"/>
    <w:uiPriority w:val="34"/>
    <w:qFormat/>
    <w:rsid w:val="00DD5D88"/>
    <w:pPr>
      <w:ind w:left="720"/>
      <w:contextualSpacing/>
    </w:pPr>
  </w:style>
  <w:style w:type="paragraph" w:styleId="a9">
    <w:name w:val="header"/>
    <w:basedOn w:val="a"/>
    <w:link w:val="aa"/>
    <w:rsid w:val="0020519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20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88DAC3CDD88D53F4ADDC5963CA55B7B185813E5E84ADA7FDFE296E9BU3C3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88DAC3CDD88D53F4ADDC5963CA55B7B185813E5E84ADA7FDFE296E9B33034E717FB840UCC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ECBE-B1F2-4963-A1EE-BCD7120B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27</Pages>
  <Words>4518</Words>
  <Characters>34888</Characters>
  <Application>Microsoft Office Word</Application>
  <DocSecurity>0</DocSecurity>
  <Lines>290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39328</CharactersWithSpaces>
  <SharedDoc>false</SharedDoc>
  <HLinks>
    <vt:vector size="30" baseType="variant">
      <vt:variant>
        <vt:i4>851968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consultantplus://offline/ref=6788DAC3CDD88D53F4ADDC5963CA55B7B185813E5E84ADA7FDFE296E9BU3C3I</vt:lpwstr>
      </vt:variant>
      <vt:variant>
        <vt:lpwstr/>
      </vt:variant>
      <vt:variant>
        <vt:i4>7077946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consultantplus://offline/ref=6788DAC3CDD88D53F4ADDC5963CA55B7B185813E5E84ADA7FDFE296E9B33034E717FB840UCCCI</vt:lpwstr>
      </vt:variant>
      <vt:variant>
        <vt:lpwstr/>
      </vt:variant>
      <vt:variant>
        <vt:i4>851968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consultantplus://offline/ref=6788DAC3CDD88D53F4ADDC5963CA55B7B185813E5E84ADA7FDFE296E9BU3C3I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consultantplus://offline/ref=4259DAFAD7F427E748C885F6C65A2907A61A32A9402279A770CB1B236FE3C11A291CA831BA10102FE40021n1j1E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</cp:lastModifiedBy>
  <cp:revision>9</cp:revision>
  <cp:lastPrinted>2025-12-25T12:36:00Z</cp:lastPrinted>
  <dcterms:created xsi:type="dcterms:W3CDTF">2025-12-25T12:32:00Z</dcterms:created>
  <dcterms:modified xsi:type="dcterms:W3CDTF">2025-12-30T08:30:00Z</dcterms:modified>
</cp:coreProperties>
</file>